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C6FB9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48"/>
          <w:szCs w:val="48"/>
        </w:rPr>
        <w:t>询价公告</w:t>
      </w:r>
    </w:p>
    <w:p w14:paraId="201036F3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确山县水务有限公司就螺旋钢管采购进行询价采购，欢迎符合条件的生产企业或代理商积极参与。</w:t>
      </w:r>
    </w:p>
    <w:p w14:paraId="28C43ECA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一、项目基本信息</w:t>
      </w:r>
    </w:p>
    <w:p w14:paraId="1488FA72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 采购人：确山县水务有限公司</w:t>
      </w:r>
      <w:bookmarkStart w:id="0" w:name="_GoBack"/>
      <w:bookmarkEnd w:id="0"/>
    </w:p>
    <w:p w14:paraId="6A8A56C8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 采购项目：DN300-DN1200螺旋钢管</w:t>
      </w:r>
    </w:p>
    <w:p w14:paraId="203DD727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二、供应商资格要求</w:t>
      </w:r>
    </w:p>
    <w:p w14:paraId="6EE49CA6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 具备独立承担民事责任的能力，具有有效的营业执照。</w:t>
      </w:r>
    </w:p>
    <w:p w14:paraId="6CDA3701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 提供类似项目业绩证明材料（如合同、协议等）。</w:t>
      </w:r>
    </w:p>
    <w:p w14:paraId="0716552C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 具有良好的商业信誉和健全的财务会计制度。</w:t>
      </w:r>
    </w:p>
    <w:p w14:paraId="2DDB070F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 具有履行合同所必需的生产能力和供货能力。</w:t>
      </w:r>
    </w:p>
    <w:p w14:paraId="2A406FE5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 参加采购活动前三年内，在经营活动中没有重大违法记录。</w:t>
      </w:r>
    </w:p>
    <w:p w14:paraId="633F8036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三、询价单递交</w:t>
      </w:r>
    </w:p>
    <w:p w14:paraId="3EB926B1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 截止时间：2025年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7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17 </w:t>
      </w:r>
      <w:r>
        <w:rPr>
          <w:rFonts w:hint="eastAsia" w:ascii="仿宋" w:hAnsi="仿宋" w:eastAsia="仿宋" w:cs="仿宋"/>
          <w:sz w:val="28"/>
          <w:szCs w:val="28"/>
        </w:rPr>
        <w:t>日下午17:00</w:t>
      </w:r>
    </w:p>
    <w:p w14:paraId="4A5C66FB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 递交方式：潜在供应商需将密封后的询价单、营业执照复印件、法定代表人身份证明或授权委托书、类似项目供货合同等，加盖公章，邮寄至确山县水务有限公司三楼监察审计室赵主任收。逾期寄达或未按要求密封的询价单，采购人不予受理。</w:t>
      </w:r>
    </w:p>
    <w:p w14:paraId="0A6889C6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四、联系方式</w:t>
      </w:r>
    </w:p>
    <w:p w14:paraId="7DBFB001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联系人：赵主任       联系电话：13598916123</w:t>
      </w:r>
    </w:p>
    <w:p w14:paraId="73267196">
      <w:pPr>
        <w:ind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肖科长       联系电话：13783326793</w:t>
      </w:r>
    </w:p>
    <w:p w14:paraId="5D2109F0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0E570C7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五、后附询价单及技术要求</w:t>
      </w:r>
    </w:p>
    <w:p w14:paraId="0F4ED47C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1243EE1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确山县水务有限公司</w:t>
      </w:r>
    </w:p>
    <w:p w14:paraId="31C3FD95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2025年7月10日</w:t>
      </w:r>
    </w:p>
    <w:p w14:paraId="3F0087F7">
      <w:pPr>
        <w:ind w:firstLine="600"/>
        <w:jc w:val="left"/>
        <w:rPr>
          <w:rFonts w:ascii="仿宋" w:hAnsi="仿宋" w:eastAsia="仿宋" w:cs="仿宋"/>
          <w:sz w:val="28"/>
          <w:szCs w:val="28"/>
        </w:rPr>
      </w:pPr>
    </w:p>
    <w:p w14:paraId="6F2005CE">
      <w:pPr>
        <w:pStyle w:val="2"/>
      </w:pPr>
    </w:p>
    <w:p w14:paraId="18892870">
      <w:pPr>
        <w:pStyle w:val="2"/>
      </w:pPr>
    </w:p>
    <w:p w14:paraId="36ED4874">
      <w:pPr>
        <w:pStyle w:val="2"/>
      </w:pPr>
    </w:p>
    <w:p w14:paraId="74BF2FE2">
      <w:pPr>
        <w:pStyle w:val="2"/>
      </w:pPr>
    </w:p>
    <w:p w14:paraId="504F759A">
      <w:pPr>
        <w:pStyle w:val="2"/>
      </w:pPr>
    </w:p>
    <w:p w14:paraId="51D8E7C8">
      <w:pPr>
        <w:pStyle w:val="2"/>
      </w:pPr>
    </w:p>
    <w:p w14:paraId="15814DFD">
      <w:pPr>
        <w:pStyle w:val="2"/>
      </w:pPr>
    </w:p>
    <w:p w14:paraId="4F2797BA">
      <w:pPr>
        <w:pStyle w:val="2"/>
      </w:pPr>
    </w:p>
    <w:p w14:paraId="0D16BB85">
      <w:pPr>
        <w:pStyle w:val="2"/>
      </w:pPr>
    </w:p>
    <w:p w14:paraId="6215AA71">
      <w:pPr>
        <w:pStyle w:val="2"/>
      </w:pPr>
    </w:p>
    <w:p w14:paraId="3DC198D0">
      <w:pPr>
        <w:pStyle w:val="2"/>
      </w:pPr>
    </w:p>
    <w:p w14:paraId="534D1E65">
      <w:pPr>
        <w:pStyle w:val="2"/>
      </w:pPr>
    </w:p>
    <w:p w14:paraId="538EB6C7">
      <w:pPr>
        <w:pStyle w:val="2"/>
      </w:pPr>
    </w:p>
    <w:p w14:paraId="10C7690D">
      <w:pPr>
        <w:pStyle w:val="2"/>
      </w:pPr>
    </w:p>
    <w:p w14:paraId="5B1AF2ED">
      <w:pPr>
        <w:pStyle w:val="2"/>
      </w:pPr>
    </w:p>
    <w:p w14:paraId="27621155">
      <w:pPr>
        <w:pStyle w:val="2"/>
      </w:pPr>
    </w:p>
    <w:p w14:paraId="3D47C96D">
      <w:pPr>
        <w:pStyle w:val="2"/>
      </w:pPr>
    </w:p>
    <w:p w14:paraId="5E2B7615">
      <w:pPr>
        <w:pStyle w:val="2"/>
      </w:pPr>
    </w:p>
    <w:p w14:paraId="60ACCEC3">
      <w:pPr>
        <w:pStyle w:val="2"/>
      </w:pPr>
    </w:p>
    <w:p w14:paraId="6A3A7AB4">
      <w:pPr>
        <w:pStyle w:val="2"/>
      </w:pPr>
    </w:p>
    <w:p w14:paraId="7DA145AB">
      <w:pPr>
        <w:pStyle w:val="2"/>
      </w:pPr>
    </w:p>
    <w:p w14:paraId="62888DDD">
      <w:pPr>
        <w:pStyle w:val="2"/>
      </w:pPr>
    </w:p>
    <w:p w14:paraId="2FAD75BC">
      <w:pPr>
        <w:pStyle w:val="2"/>
      </w:pPr>
    </w:p>
    <w:p w14:paraId="58E80177">
      <w:pPr>
        <w:pStyle w:val="2"/>
      </w:pPr>
    </w:p>
    <w:p w14:paraId="594B7DC1">
      <w:pPr>
        <w:pStyle w:val="2"/>
      </w:pPr>
    </w:p>
    <w:p w14:paraId="46DC7BCE">
      <w:pPr>
        <w:pStyle w:val="2"/>
      </w:pPr>
    </w:p>
    <w:p w14:paraId="25A050E5">
      <w:pPr>
        <w:pStyle w:val="2"/>
      </w:pPr>
    </w:p>
    <w:p w14:paraId="0C658E6D">
      <w:pPr>
        <w:pStyle w:val="2"/>
      </w:pPr>
    </w:p>
    <w:p w14:paraId="6ABE167F">
      <w:pPr>
        <w:pStyle w:val="2"/>
      </w:pPr>
    </w:p>
    <w:p w14:paraId="42F790FB">
      <w:pPr>
        <w:pStyle w:val="2"/>
      </w:pPr>
    </w:p>
    <w:p w14:paraId="438C250D">
      <w:pPr>
        <w:pStyle w:val="2"/>
      </w:pPr>
    </w:p>
    <w:p w14:paraId="3C137B45">
      <w:pPr>
        <w:pStyle w:val="2"/>
      </w:pPr>
    </w:p>
    <w:p w14:paraId="36F60C05">
      <w:pPr>
        <w:pStyle w:val="2"/>
      </w:pPr>
    </w:p>
    <w:p w14:paraId="37422F69">
      <w:pPr>
        <w:pStyle w:val="2"/>
      </w:pPr>
    </w:p>
    <w:p w14:paraId="75A8FC10">
      <w:pPr>
        <w:pStyle w:val="2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附件1:询价单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3431"/>
        <w:gridCol w:w="3365"/>
      </w:tblGrid>
      <w:tr w14:paraId="791D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940" w:type="dxa"/>
          </w:tcPr>
          <w:p w14:paraId="7948258C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规格</w:t>
            </w:r>
          </w:p>
        </w:tc>
        <w:tc>
          <w:tcPr>
            <w:tcW w:w="3431" w:type="dxa"/>
          </w:tcPr>
          <w:p w14:paraId="5FD5744E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拦标价（元/吨）</w:t>
            </w:r>
          </w:p>
        </w:tc>
        <w:tc>
          <w:tcPr>
            <w:tcW w:w="3365" w:type="dxa"/>
          </w:tcPr>
          <w:p w14:paraId="1ADBB0E0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统一下浮比率％</w:t>
            </w:r>
          </w:p>
        </w:tc>
      </w:tr>
      <w:tr w14:paraId="0ACF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72616B44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DN300</w:t>
            </w:r>
          </w:p>
        </w:tc>
        <w:tc>
          <w:tcPr>
            <w:tcW w:w="3431" w:type="dxa"/>
          </w:tcPr>
          <w:p w14:paraId="1E5D11DB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4500</w:t>
            </w:r>
          </w:p>
        </w:tc>
        <w:tc>
          <w:tcPr>
            <w:tcW w:w="3365" w:type="dxa"/>
            <w:vMerge w:val="restart"/>
          </w:tcPr>
          <w:p w14:paraId="7382C5AA">
            <w:pPr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  <w:p w14:paraId="7AE5F30E">
            <w:pPr>
              <w:pStyle w:val="2"/>
            </w:pPr>
          </w:p>
          <w:p w14:paraId="62AA5A4B">
            <w:pPr>
              <w:pStyle w:val="2"/>
            </w:pPr>
          </w:p>
          <w:p w14:paraId="3C56D2FA">
            <w:pPr>
              <w:pStyle w:val="2"/>
            </w:pPr>
          </w:p>
          <w:p w14:paraId="69E89197">
            <w:pPr>
              <w:pStyle w:val="2"/>
            </w:pPr>
          </w:p>
          <w:p w14:paraId="1A2646B8">
            <w:pPr>
              <w:pStyle w:val="2"/>
            </w:pPr>
          </w:p>
          <w:p w14:paraId="4973B3CB">
            <w:pPr>
              <w:pStyle w:val="2"/>
            </w:pPr>
          </w:p>
          <w:p w14:paraId="76C5605D">
            <w:pPr>
              <w:pStyle w:val="2"/>
            </w:pPr>
          </w:p>
          <w:p w14:paraId="0D0EC607">
            <w:pPr>
              <w:pStyle w:val="2"/>
              <w:rPr>
                <w:rFonts w:hint="eastAsia"/>
              </w:rPr>
            </w:pPr>
          </w:p>
        </w:tc>
      </w:tr>
      <w:tr w14:paraId="5FE7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5A375FCD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DN400</w:t>
            </w:r>
          </w:p>
        </w:tc>
        <w:tc>
          <w:tcPr>
            <w:tcW w:w="3431" w:type="dxa"/>
          </w:tcPr>
          <w:p w14:paraId="19631C5C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4400</w:t>
            </w:r>
          </w:p>
        </w:tc>
        <w:tc>
          <w:tcPr>
            <w:tcW w:w="3365" w:type="dxa"/>
            <w:vMerge w:val="continue"/>
          </w:tcPr>
          <w:p w14:paraId="0A43A395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2BFF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44B89939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DN500</w:t>
            </w:r>
          </w:p>
        </w:tc>
        <w:tc>
          <w:tcPr>
            <w:tcW w:w="3431" w:type="dxa"/>
          </w:tcPr>
          <w:p w14:paraId="78DAF9B1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4400</w:t>
            </w:r>
          </w:p>
        </w:tc>
        <w:tc>
          <w:tcPr>
            <w:tcW w:w="3365" w:type="dxa"/>
            <w:vMerge w:val="continue"/>
          </w:tcPr>
          <w:p w14:paraId="03AA0147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0FDC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0A661BBE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DN600</w:t>
            </w:r>
          </w:p>
        </w:tc>
        <w:tc>
          <w:tcPr>
            <w:tcW w:w="3431" w:type="dxa"/>
          </w:tcPr>
          <w:p w14:paraId="0A430CBC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4400</w:t>
            </w:r>
          </w:p>
        </w:tc>
        <w:tc>
          <w:tcPr>
            <w:tcW w:w="3365" w:type="dxa"/>
            <w:vMerge w:val="continue"/>
          </w:tcPr>
          <w:p w14:paraId="494C516D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56DA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1F0833BD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DN700</w:t>
            </w:r>
          </w:p>
        </w:tc>
        <w:tc>
          <w:tcPr>
            <w:tcW w:w="3431" w:type="dxa"/>
          </w:tcPr>
          <w:p w14:paraId="18B5A112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4400</w:t>
            </w:r>
          </w:p>
        </w:tc>
        <w:tc>
          <w:tcPr>
            <w:tcW w:w="3365" w:type="dxa"/>
            <w:vMerge w:val="continue"/>
          </w:tcPr>
          <w:p w14:paraId="0AF0E6FD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32F8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0D20AB39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DN800</w:t>
            </w:r>
          </w:p>
        </w:tc>
        <w:tc>
          <w:tcPr>
            <w:tcW w:w="3431" w:type="dxa"/>
          </w:tcPr>
          <w:p w14:paraId="3955656D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4400</w:t>
            </w:r>
          </w:p>
        </w:tc>
        <w:tc>
          <w:tcPr>
            <w:tcW w:w="3365" w:type="dxa"/>
            <w:vMerge w:val="continue"/>
          </w:tcPr>
          <w:p w14:paraId="1C20D786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6134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122C3BD3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DN900</w:t>
            </w:r>
          </w:p>
        </w:tc>
        <w:tc>
          <w:tcPr>
            <w:tcW w:w="3431" w:type="dxa"/>
          </w:tcPr>
          <w:p w14:paraId="45FFD5A9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4400</w:t>
            </w:r>
          </w:p>
        </w:tc>
        <w:tc>
          <w:tcPr>
            <w:tcW w:w="3365" w:type="dxa"/>
            <w:vMerge w:val="continue"/>
          </w:tcPr>
          <w:p w14:paraId="02B47D3B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6B83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44EEA0CE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DN1000</w:t>
            </w:r>
          </w:p>
        </w:tc>
        <w:tc>
          <w:tcPr>
            <w:tcW w:w="3431" w:type="dxa"/>
          </w:tcPr>
          <w:p w14:paraId="119BDBC0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4400</w:t>
            </w:r>
          </w:p>
        </w:tc>
        <w:tc>
          <w:tcPr>
            <w:tcW w:w="3365" w:type="dxa"/>
            <w:vMerge w:val="continue"/>
          </w:tcPr>
          <w:p w14:paraId="234A1138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1691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294F774B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DN1100</w:t>
            </w:r>
          </w:p>
        </w:tc>
        <w:tc>
          <w:tcPr>
            <w:tcW w:w="3431" w:type="dxa"/>
          </w:tcPr>
          <w:p w14:paraId="68A04D23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4400</w:t>
            </w:r>
          </w:p>
        </w:tc>
        <w:tc>
          <w:tcPr>
            <w:tcW w:w="3365" w:type="dxa"/>
            <w:vMerge w:val="continue"/>
          </w:tcPr>
          <w:p w14:paraId="68BC3033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 w14:paraId="1844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40" w:type="dxa"/>
          </w:tcPr>
          <w:p w14:paraId="77E558A5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DN1200</w:t>
            </w:r>
          </w:p>
        </w:tc>
        <w:tc>
          <w:tcPr>
            <w:tcW w:w="3431" w:type="dxa"/>
          </w:tcPr>
          <w:p w14:paraId="3486A64E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4400</w:t>
            </w:r>
          </w:p>
        </w:tc>
        <w:tc>
          <w:tcPr>
            <w:tcW w:w="3365" w:type="dxa"/>
            <w:vMerge w:val="continue"/>
          </w:tcPr>
          <w:p w14:paraId="2CA6DBA0">
            <w:pPr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</w:tbl>
    <w:p w14:paraId="3D867885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注：1.报价含税（13％增值税专票）及运费，不含卸车费</w:t>
      </w:r>
    </w:p>
    <w:p w14:paraId="2050E57F">
      <w:pPr>
        <w:ind w:firstLine="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2.该报价有效期2年</w:t>
      </w:r>
    </w:p>
    <w:p w14:paraId="5C1B77CA">
      <w:pPr>
        <w:pStyle w:val="2"/>
        <w:ind w:firstLine="0" w:firstLineChars="0"/>
        <w:rPr>
          <w:rFonts w:ascii="仿宋" w:hAnsi="仿宋" w:eastAsia="仿宋" w:cs="仿宋"/>
          <w:sz w:val="28"/>
          <w:szCs w:val="28"/>
        </w:rPr>
      </w:pPr>
    </w:p>
    <w:p w14:paraId="4352A80F">
      <w:pPr>
        <w:pStyle w:val="2"/>
        <w:ind w:firstLine="0" w:firstLineChars="0"/>
        <w:rPr>
          <w:rFonts w:ascii="仿宋" w:hAnsi="仿宋" w:eastAsia="仿宋" w:cs="仿宋"/>
          <w:sz w:val="28"/>
          <w:szCs w:val="28"/>
        </w:rPr>
      </w:pPr>
    </w:p>
    <w:p w14:paraId="66660EFE">
      <w:pPr>
        <w:pStyle w:val="2"/>
        <w:ind w:firstLine="0" w:firstLineChars="0"/>
        <w:rPr>
          <w:rFonts w:ascii="仿宋" w:hAnsi="仿宋" w:eastAsia="仿宋" w:cs="仿宋"/>
          <w:sz w:val="28"/>
          <w:szCs w:val="28"/>
        </w:rPr>
      </w:pPr>
    </w:p>
    <w:p w14:paraId="4088D33E">
      <w:pPr>
        <w:pStyle w:val="2"/>
        <w:ind w:firstLine="0" w:firstLineChars="0"/>
        <w:rPr>
          <w:rFonts w:ascii="仿宋" w:hAnsi="仿宋" w:eastAsia="仿宋" w:cs="仿宋"/>
          <w:sz w:val="28"/>
          <w:szCs w:val="28"/>
        </w:rPr>
      </w:pPr>
    </w:p>
    <w:p w14:paraId="59A0EA36">
      <w:pPr>
        <w:pStyle w:val="2"/>
        <w:ind w:firstLine="0" w:firstLineChars="0"/>
        <w:rPr>
          <w:rFonts w:ascii="仿宋" w:hAnsi="仿宋" w:eastAsia="仿宋" w:cs="仿宋"/>
          <w:sz w:val="28"/>
          <w:szCs w:val="28"/>
        </w:rPr>
      </w:pPr>
    </w:p>
    <w:p w14:paraId="528ABF4B">
      <w:pPr>
        <w:pStyle w:val="2"/>
        <w:ind w:firstLine="0" w:firstLineChars="0"/>
        <w:rPr>
          <w:rFonts w:ascii="仿宋" w:hAnsi="仿宋" w:eastAsia="仿宋" w:cs="仿宋"/>
          <w:sz w:val="28"/>
          <w:szCs w:val="28"/>
        </w:rPr>
      </w:pPr>
    </w:p>
    <w:p w14:paraId="44477A03">
      <w:pPr>
        <w:pStyle w:val="2"/>
        <w:ind w:firstLine="0" w:firstLineChars="0"/>
        <w:rPr>
          <w:rFonts w:ascii="仿宋" w:hAnsi="仿宋" w:eastAsia="仿宋" w:cs="仿宋"/>
          <w:sz w:val="28"/>
          <w:szCs w:val="28"/>
        </w:rPr>
      </w:pPr>
    </w:p>
    <w:p w14:paraId="4D16BDCF">
      <w:pPr>
        <w:pStyle w:val="2"/>
        <w:ind w:firstLine="0" w:firstLineChars="0"/>
        <w:rPr>
          <w:rFonts w:ascii="仿宋" w:hAnsi="仿宋" w:eastAsia="仿宋" w:cs="仿宋"/>
          <w:sz w:val="28"/>
          <w:szCs w:val="28"/>
        </w:rPr>
      </w:pPr>
    </w:p>
    <w:p w14:paraId="7F93B11A">
      <w:pPr>
        <w:pStyle w:val="2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附件2：技术要求</w:t>
      </w:r>
    </w:p>
    <w:p w14:paraId="713650BE">
      <w:pPr>
        <w:spacing w:before="213"/>
        <w:ind w:left="241" w:right="632"/>
        <w:jc w:val="center"/>
        <w:rPr>
          <w:rFonts w:hint="eastAsia"/>
          <w:sz w:val="40"/>
        </w:rPr>
      </w:pPr>
      <w:r>
        <w:rPr>
          <w:rFonts w:hint="eastAsia"/>
          <w:sz w:val="40"/>
        </w:rPr>
        <w:t>螺旋钢管询价技术要求</w:t>
      </w:r>
    </w:p>
    <w:p w14:paraId="4BC46A48">
      <w:pPr>
        <w:pStyle w:val="3"/>
        <w:spacing w:before="12"/>
        <w:rPr>
          <w:rFonts w:hint="eastAsia"/>
          <w:sz w:val="39"/>
          <w:lang w:eastAsia="zh-CN"/>
        </w:rPr>
      </w:pPr>
    </w:p>
    <w:p w14:paraId="09270850">
      <w:pPr>
        <w:pStyle w:val="2"/>
        <w:numPr>
          <w:ilvl w:val="0"/>
          <w:numId w:val="1"/>
        </w:numPr>
        <w:tabs>
          <w:tab w:val="left" w:pos="1275"/>
          <w:tab w:val="left" w:pos="1276"/>
        </w:tabs>
        <w:autoSpaceDE w:val="0"/>
        <w:autoSpaceDN w:val="0"/>
        <w:ind w:left="1275" w:hanging="441" w:firstLineChars="0"/>
        <w:jc w:val="left"/>
        <w:rPr>
          <w:rFonts w:hint="eastAsia" w:ascii="Arial" w:eastAsia="Arial"/>
          <w:b/>
          <w:bCs/>
          <w:color w:val="1A1A1A"/>
          <w:sz w:val="25"/>
        </w:rPr>
      </w:pPr>
      <w:r>
        <w:rPr>
          <w:b/>
          <w:bCs/>
          <w:color w:val="1A1A1A"/>
          <w:w w:val="105"/>
          <w:sz w:val="26"/>
        </w:rPr>
        <w:t>尺寸、外形及质量</w:t>
      </w:r>
    </w:p>
    <w:p w14:paraId="185BDA10">
      <w:pPr>
        <w:pStyle w:val="2"/>
        <w:numPr>
          <w:ilvl w:val="1"/>
          <w:numId w:val="1"/>
        </w:numPr>
        <w:tabs>
          <w:tab w:val="left" w:pos="1467"/>
          <w:tab w:val="left" w:pos="1469"/>
        </w:tabs>
        <w:autoSpaceDE w:val="0"/>
        <w:autoSpaceDN w:val="0"/>
        <w:ind w:hanging="637" w:firstLineChars="0"/>
        <w:jc w:val="left"/>
        <w:rPr>
          <w:rFonts w:hint="eastAsia" w:ascii="Times New Roman" w:eastAsia="Times New Roman"/>
          <w:b/>
          <w:bCs/>
          <w:color w:val="1A1A1A"/>
          <w:sz w:val="28"/>
        </w:rPr>
      </w:pPr>
      <w:r>
        <w:rPr>
          <w:b/>
          <w:bCs/>
          <w:color w:val="1A1A1A"/>
          <w:w w:val="110"/>
          <w:sz w:val="26"/>
        </w:rPr>
        <w:t>外径和壁厚</w:t>
      </w:r>
    </w:p>
    <w:p w14:paraId="16C9561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钢管公称外径应不小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ascii="仿宋" w:hAnsi="仿宋" w:eastAsia="仿宋"/>
          <w:sz w:val="32"/>
          <w:szCs w:val="32"/>
        </w:rPr>
        <w:t>219mm, 公称壁厚 t</w:t>
      </w:r>
      <w:r>
        <w:rPr>
          <w:rFonts w:hint="eastAsia" w:ascii="仿宋" w:hAnsi="仿宋" w:eastAsia="仿宋"/>
          <w:sz w:val="32"/>
          <w:szCs w:val="32"/>
        </w:rPr>
        <w:t>≥</w:t>
      </w:r>
      <w:r>
        <w:rPr>
          <w:rFonts w:ascii="仿宋" w:hAnsi="仿宋" w:eastAsia="仿宋"/>
          <w:sz w:val="32"/>
          <w:szCs w:val="32"/>
        </w:rPr>
        <w:t>5.2mm。钢管公称外径和公称壁厚应符合GB</w:t>
      </w:r>
      <w:r>
        <w:rPr>
          <w:rFonts w:hint="eastAsia" w:ascii="仿宋" w:hAnsi="仿宋" w:eastAsia="仿宋"/>
          <w:sz w:val="32"/>
          <w:szCs w:val="32"/>
        </w:rPr>
        <w:t>/T</w:t>
      </w:r>
      <w:r>
        <w:rPr>
          <w:rFonts w:ascii="仿宋" w:hAnsi="仿宋" w:eastAsia="仿宋"/>
          <w:sz w:val="32"/>
          <w:szCs w:val="32"/>
        </w:rPr>
        <w:t>21835 的相关要求。经供需双方协商，也可选用其他外径和壁厚。</w:t>
      </w:r>
    </w:p>
    <w:p w14:paraId="44F814EF">
      <w:pPr>
        <w:ind w:firstLine="574" w:firstLineChars="200"/>
        <w:rPr>
          <w:rFonts w:hint="eastAsia"/>
          <w:b/>
          <w:bCs/>
          <w:color w:val="1A1A1A"/>
          <w:w w:val="110"/>
          <w:sz w:val="26"/>
        </w:rPr>
      </w:pPr>
      <w:r>
        <w:rPr>
          <w:rFonts w:hint="eastAsia"/>
          <w:b/>
          <w:bCs/>
          <w:color w:val="1A1A1A"/>
          <w:w w:val="110"/>
          <w:sz w:val="26"/>
        </w:rPr>
        <w:t>1.1.2</w:t>
      </w:r>
      <w:r>
        <w:rPr>
          <w:b/>
          <w:bCs/>
          <w:color w:val="1A1A1A"/>
          <w:w w:val="110"/>
          <w:sz w:val="26"/>
        </w:rPr>
        <w:t>钢管外径偏差应符合</w:t>
      </w:r>
      <w:r>
        <w:rPr>
          <w:rFonts w:hint="eastAsia"/>
          <w:b/>
          <w:bCs/>
          <w:color w:val="1A1A1A"/>
          <w:w w:val="110"/>
          <w:sz w:val="26"/>
        </w:rPr>
        <w:t>表1</w:t>
      </w:r>
      <w:r>
        <w:rPr>
          <w:b/>
          <w:bCs/>
          <w:color w:val="1A1A1A"/>
          <w:w w:val="110"/>
          <w:sz w:val="26"/>
        </w:rPr>
        <w:t>要求。</w:t>
      </w:r>
    </w:p>
    <w:p w14:paraId="7C47DC3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宜采用周长法使用钢卷尺测量外径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对于所有规格的钢管，</w:t>
      </w:r>
      <w:r>
        <w:rPr>
          <w:rFonts w:hint="eastAsia" w:ascii="仿宋" w:hAnsi="仿宋" w:eastAsia="仿宋"/>
          <w:sz w:val="32"/>
          <w:szCs w:val="32"/>
        </w:rPr>
        <w:t>π</w:t>
      </w:r>
      <w:r>
        <w:rPr>
          <w:rFonts w:ascii="仿宋" w:hAnsi="仿宋" w:eastAsia="仿宋"/>
          <w:sz w:val="32"/>
          <w:szCs w:val="32"/>
        </w:rPr>
        <w:t>的取值宜为 3.14。</w:t>
      </w:r>
    </w:p>
    <w:p w14:paraId="6BD8A13E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钢管外径为在任一圆周平面的钢管周长除以</w:t>
      </w:r>
      <w:r>
        <w:rPr>
          <w:rFonts w:hint="eastAsia" w:ascii="仿宋" w:hAnsi="仿宋" w:eastAsia="仿宋"/>
          <w:sz w:val="32"/>
          <w:szCs w:val="32"/>
        </w:rPr>
        <w:t>π</w:t>
      </w:r>
    </w:p>
    <w:p w14:paraId="70AEB13F">
      <w:pPr>
        <w:pStyle w:val="2"/>
        <w:tabs>
          <w:tab w:val="left" w:pos="774"/>
          <w:tab w:val="left" w:pos="1694"/>
          <w:tab w:val="left" w:pos="1695"/>
        </w:tabs>
        <w:spacing w:before="88"/>
        <w:ind w:left="1694" w:right="1460" w:firstLine="1825" w:firstLineChars="500"/>
        <w:rPr>
          <w:rFonts w:hint="eastAsia"/>
          <w:sz w:val="27"/>
        </w:rPr>
      </w:pPr>
      <w:r>
        <w:rPr>
          <w:color w:val="080808"/>
          <w:spacing w:val="41"/>
          <w:w w:val="105"/>
          <w:sz w:val="27"/>
        </w:rPr>
        <w:t>表</w:t>
      </w:r>
      <w:r>
        <w:rPr>
          <w:rFonts w:ascii="Times New Roman" w:eastAsia="Times New Roman"/>
          <w:color w:val="080808"/>
          <w:w w:val="105"/>
          <w:sz w:val="29"/>
        </w:rPr>
        <w:t>1</w:t>
      </w:r>
      <w:r>
        <w:rPr>
          <w:rFonts w:ascii="Times New Roman" w:eastAsia="Times New Roman"/>
          <w:color w:val="080808"/>
          <w:w w:val="105"/>
          <w:sz w:val="29"/>
        </w:rPr>
        <w:tab/>
      </w:r>
      <w:r>
        <w:rPr>
          <w:color w:val="080808"/>
          <w:sz w:val="27"/>
        </w:rPr>
        <w:t>钢管外径偏差</w:t>
      </w:r>
    </w:p>
    <w:p w14:paraId="78D2A31D">
      <w:pPr>
        <w:pStyle w:val="3"/>
        <w:spacing w:before="10"/>
        <w:rPr>
          <w:rFonts w:hint="eastAsia"/>
          <w:sz w:val="19"/>
          <w:lang w:eastAsia="zh-CN"/>
        </w:rPr>
      </w:pPr>
    </w:p>
    <w:p w14:paraId="43C878A9">
      <w:pPr>
        <w:rPr>
          <w:rFonts w:hint="eastAsia"/>
          <w:sz w:val="23"/>
        </w:rPr>
      </w:pPr>
      <w:r>
        <w:rPr>
          <w:color w:val="494949"/>
          <w:w w:val="105"/>
          <w:sz w:val="23"/>
        </w:rPr>
        <w:t>单位为亳米</w:t>
      </w:r>
    </w:p>
    <w:tbl>
      <w:tblPr>
        <w:tblStyle w:val="9"/>
        <w:tblW w:w="10206" w:type="dxa"/>
        <w:tblInd w:w="-2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7"/>
        <w:gridCol w:w="3855"/>
        <w:gridCol w:w="3864"/>
      </w:tblGrid>
      <w:tr w14:paraId="40D5A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487" w:type="dxa"/>
            <w:vMerge w:val="restart"/>
            <w:tcBorders>
              <w:left w:val="single" w:color="000000" w:sz="18" w:space="0"/>
            </w:tcBorders>
          </w:tcPr>
          <w:p w14:paraId="7CC9BF3C">
            <w:pPr>
              <w:pStyle w:val="14"/>
              <w:spacing w:before="7"/>
              <w:jc w:val="left"/>
              <w:rPr>
                <w:rFonts w:hint="eastAsia"/>
                <w:sz w:val="24"/>
                <w:lang w:eastAsia="zh-CN"/>
              </w:rPr>
            </w:pPr>
          </w:p>
          <w:p w14:paraId="62BA6AD0">
            <w:pPr>
              <w:pStyle w:val="14"/>
              <w:spacing w:before="0"/>
              <w:ind w:left="917"/>
              <w:jc w:val="left"/>
              <w:rPr>
                <w:rFonts w:ascii="Times New Roman" w:eastAsia="Times New Roman"/>
                <w:sz w:val="23"/>
              </w:rPr>
            </w:pPr>
            <w:r>
              <w:rPr>
                <w:color w:val="363636"/>
                <w:sz w:val="23"/>
              </w:rPr>
              <w:t xml:space="preserve">公称外径 </w:t>
            </w:r>
            <w:r>
              <w:rPr>
                <w:rFonts w:ascii="Times New Roman" w:eastAsia="Times New Roman"/>
                <w:color w:val="363636"/>
                <w:sz w:val="23"/>
              </w:rPr>
              <w:t>D</w:t>
            </w:r>
          </w:p>
        </w:tc>
        <w:tc>
          <w:tcPr>
            <w:tcW w:w="7719" w:type="dxa"/>
            <w:gridSpan w:val="2"/>
            <w:tcBorders>
              <w:top w:val="single" w:color="000000" w:sz="18" w:space="0"/>
              <w:bottom w:val="single" w:color="000000" w:sz="6" w:space="0"/>
              <w:right w:val="single" w:color="000000" w:sz="18" w:space="0"/>
            </w:tcBorders>
          </w:tcPr>
          <w:p w14:paraId="24A09DE2">
            <w:pPr>
              <w:pStyle w:val="14"/>
              <w:spacing w:before="85" w:line="233" w:lineRule="exact"/>
              <w:ind w:right="4143"/>
              <w:rPr>
                <w:rFonts w:ascii="Times New Roman" w:eastAsia="Times New Roman"/>
                <w:sz w:val="16"/>
                <w:lang w:eastAsia="zh-CN"/>
              </w:rPr>
            </w:pPr>
            <w:r>
              <w:rPr>
                <w:rFonts w:hint="eastAsia"/>
                <w:color w:val="363636"/>
                <w:w w:val="105"/>
                <w:sz w:val="23"/>
                <w:lang w:eastAsia="zh-CN"/>
              </w:rPr>
              <w:t xml:space="preserve">             允许偏差</w:t>
            </w:r>
          </w:p>
        </w:tc>
      </w:tr>
      <w:tr w14:paraId="30415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487" w:type="dxa"/>
            <w:vMerge w:val="continue"/>
            <w:tcBorders>
              <w:top w:val="nil"/>
              <w:left w:val="single" w:color="000000" w:sz="18" w:space="0"/>
            </w:tcBorders>
          </w:tcPr>
          <w:p w14:paraId="5F32FEF1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855" w:type="dxa"/>
            <w:tcBorders>
              <w:top w:val="single" w:color="000000" w:sz="6" w:space="0"/>
              <w:right w:val="single" w:color="000000" w:sz="6" w:space="0"/>
            </w:tcBorders>
          </w:tcPr>
          <w:p w14:paraId="426B5571">
            <w:pPr>
              <w:pStyle w:val="14"/>
              <w:spacing w:before="197"/>
              <w:ind w:left="931" w:right="901"/>
              <w:rPr>
                <w:rFonts w:hint="eastAsia"/>
                <w:sz w:val="23"/>
              </w:rPr>
            </w:pPr>
            <w:r>
              <w:rPr>
                <w:color w:val="494949"/>
                <w:sz w:val="23"/>
              </w:rPr>
              <w:t>管</w:t>
            </w:r>
            <w:r>
              <w:rPr>
                <w:color w:val="212121"/>
                <w:sz w:val="23"/>
              </w:rPr>
              <w:t>体</w:t>
            </w:r>
          </w:p>
        </w:tc>
        <w:tc>
          <w:tcPr>
            <w:tcW w:w="3864" w:type="dxa"/>
            <w:tcBorders>
              <w:top w:val="single" w:color="000000" w:sz="6" w:space="0"/>
              <w:left w:val="single" w:color="000000" w:sz="6" w:space="0"/>
              <w:right w:val="single" w:color="000000" w:sz="18" w:space="0"/>
            </w:tcBorders>
          </w:tcPr>
          <w:p w14:paraId="2AB9AD7D">
            <w:pPr>
              <w:pStyle w:val="14"/>
              <w:spacing w:before="176"/>
              <w:ind w:left="681" w:right="654"/>
              <w:rPr>
                <w:rFonts w:ascii="Arial" w:eastAsia="Arial"/>
                <w:sz w:val="14"/>
              </w:rPr>
            </w:pPr>
            <w:r>
              <w:rPr>
                <w:color w:val="363636"/>
                <w:sz w:val="23"/>
              </w:rPr>
              <w:t>管端</w:t>
            </w:r>
            <w:r>
              <w:rPr>
                <w:rFonts w:ascii="Arial" w:eastAsia="Arial"/>
                <w:color w:val="363636"/>
                <w:sz w:val="14"/>
              </w:rPr>
              <w:t>b</w:t>
            </w:r>
          </w:p>
        </w:tc>
      </w:tr>
      <w:tr w14:paraId="34263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487" w:type="dxa"/>
            <w:tcBorders>
              <w:left w:val="single" w:color="000000" w:sz="18" w:space="0"/>
            </w:tcBorders>
          </w:tcPr>
          <w:p w14:paraId="56581FA4">
            <w:pPr>
              <w:pStyle w:val="14"/>
              <w:spacing w:before="59"/>
              <w:ind w:left="767" w:right="692"/>
              <w:rPr>
                <w:rFonts w:hint="eastAsia" w:ascii="Times New Roman"/>
                <w:sz w:val="23"/>
              </w:rPr>
            </w:pPr>
            <w:r>
              <w:rPr>
                <w:rFonts w:ascii="Times New Roman"/>
                <w:color w:val="363636"/>
                <w:w w:val="105"/>
                <w:sz w:val="23"/>
              </w:rPr>
              <w:t xml:space="preserve">219 </w:t>
            </w:r>
            <w:r>
              <w:rPr>
                <w:rFonts w:ascii="Times New Roman"/>
                <w:color w:val="363636"/>
                <w:w w:val="105"/>
                <w:sz w:val="26"/>
              </w:rPr>
              <w:t xml:space="preserve">~ </w:t>
            </w:r>
            <w:r>
              <w:rPr>
                <w:rFonts w:ascii="Times New Roman"/>
                <w:color w:val="212121"/>
                <w:w w:val="105"/>
                <w:sz w:val="23"/>
              </w:rPr>
              <w:t>610</w:t>
            </w:r>
          </w:p>
        </w:tc>
        <w:tc>
          <w:tcPr>
            <w:tcW w:w="3855" w:type="dxa"/>
            <w:tcBorders>
              <w:right w:val="single" w:color="000000" w:sz="6" w:space="0"/>
            </w:tcBorders>
          </w:tcPr>
          <w:p w14:paraId="0DC2B6CA">
            <w:pPr>
              <w:pStyle w:val="14"/>
              <w:spacing w:before="108"/>
              <w:ind w:left="955" w:right="800"/>
              <w:rPr>
                <w:rFonts w:ascii="Times New Roman" w:eastAsia="Times New Roman"/>
                <w:sz w:val="23"/>
              </w:rPr>
            </w:pPr>
            <w:r>
              <w:rPr>
                <w:color w:val="747474"/>
                <w:w w:val="110"/>
                <w:sz w:val="16"/>
              </w:rPr>
              <w:t>士</w:t>
            </w:r>
            <w:r>
              <w:rPr>
                <w:rFonts w:ascii="Times New Roman" w:eastAsia="Times New Roman"/>
                <w:color w:val="363636"/>
                <w:w w:val="110"/>
                <w:sz w:val="23"/>
              </w:rPr>
              <w:t>1.00%D</w:t>
            </w:r>
          </w:p>
        </w:tc>
        <w:tc>
          <w:tcPr>
            <w:tcW w:w="3864" w:type="dxa"/>
            <w:tcBorders>
              <w:left w:val="single" w:color="000000" w:sz="6" w:space="0"/>
              <w:right w:val="single" w:color="000000" w:sz="18" w:space="0"/>
            </w:tcBorders>
          </w:tcPr>
          <w:p w14:paraId="01EB1F8E">
            <w:pPr>
              <w:pStyle w:val="14"/>
              <w:spacing w:before="113"/>
              <w:ind w:left="815" w:right="654"/>
              <w:rPr>
                <w:rFonts w:hint="eastAsia"/>
                <w:sz w:val="23"/>
              </w:rPr>
            </w:pPr>
            <w:r>
              <w:rPr>
                <w:color w:val="747474"/>
                <w:w w:val="110"/>
                <w:sz w:val="16"/>
              </w:rPr>
              <w:t>士</w:t>
            </w:r>
            <w:r>
              <w:rPr>
                <w:rFonts w:ascii="Times New Roman" w:eastAsia="Times New Roman"/>
                <w:color w:val="212121"/>
                <w:spacing w:val="3"/>
                <w:sz w:val="23"/>
              </w:rPr>
              <w:t>0.75%D</w:t>
            </w:r>
            <w:r>
              <w:rPr>
                <w:color w:val="212121"/>
                <w:spacing w:val="-10"/>
                <w:sz w:val="23"/>
              </w:rPr>
              <w:t>或</w:t>
            </w:r>
            <w:r>
              <w:rPr>
                <w:color w:val="747474"/>
                <w:w w:val="110"/>
                <w:sz w:val="16"/>
              </w:rPr>
              <w:t>士</w:t>
            </w:r>
            <w:r>
              <w:rPr>
                <w:rFonts w:ascii="Times New Roman" w:eastAsia="Times New Roman"/>
                <w:color w:val="212121"/>
                <w:sz w:val="23"/>
              </w:rPr>
              <w:t>2.5</w:t>
            </w:r>
            <w:r>
              <w:rPr>
                <w:rFonts w:ascii="Times New Roman" w:eastAsia="Times New Roman"/>
                <w:color w:val="212121"/>
                <w:spacing w:val="52"/>
                <w:sz w:val="23"/>
              </w:rPr>
              <w:t xml:space="preserve"> </w:t>
            </w:r>
            <w:r>
              <w:rPr>
                <w:color w:val="212121"/>
                <w:spacing w:val="-15"/>
                <w:sz w:val="23"/>
              </w:rPr>
              <w:t>， 取较小值</w:t>
            </w:r>
          </w:p>
        </w:tc>
      </w:tr>
      <w:tr w14:paraId="3B18F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487" w:type="dxa"/>
            <w:tcBorders>
              <w:left w:val="single" w:color="000000" w:sz="18" w:space="0"/>
              <w:bottom w:val="single" w:color="000000" w:sz="6" w:space="0"/>
            </w:tcBorders>
          </w:tcPr>
          <w:p w14:paraId="3955E6EE">
            <w:pPr>
              <w:pStyle w:val="14"/>
              <w:spacing w:before="12"/>
              <w:ind w:left="772" w:right="692"/>
              <w:rPr>
                <w:rFonts w:hint="eastAsia" w:ascii="Times New Roman"/>
                <w:sz w:val="23"/>
                <w:lang w:eastAsia="zh-CN"/>
              </w:rPr>
            </w:pPr>
            <w:r>
              <w:rPr>
                <w:rFonts w:ascii="Times New Roman"/>
                <w:color w:val="212121"/>
                <w:w w:val="110"/>
                <w:sz w:val="23"/>
              </w:rPr>
              <w:t xml:space="preserve">610 </w:t>
            </w:r>
            <w:r>
              <w:rPr>
                <w:rFonts w:ascii="Times New Roman"/>
                <w:color w:val="363636"/>
                <w:w w:val="110"/>
                <w:sz w:val="26"/>
              </w:rPr>
              <w:t xml:space="preserve">~ </w:t>
            </w:r>
            <w:r>
              <w:rPr>
                <w:rFonts w:ascii="Times New Roman"/>
                <w:color w:val="080808"/>
                <w:w w:val="110"/>
                <w:sz w:val="23"/>
              </w:rPr>
              <w:t>1422</w:t>
            </w:r>
          </w:p>
        </w:tc>
        <w:tc>
          <w:tcPr>
            <w:tcW w:w="3855" w:type="dxa"/>
            <w:tcBorders>
              <w:bottom w:val="single" w:color="000000" w:sz="6" w:space="0"/>
              <w:right w:val="single" w:color="000000" w:sz="6" w:space="0"/>
            </w:tcBorders>
          </w:tcPr>
          <w:p w14:paraId="2F88FC6C">
            <w:pPr>
              <w:pStyle w:val="14"/>
              <w:spacing w:before="92"/>
              <w:ind w:left="955" w:right="846"/>
              <w:rPr>
                <w:rFonts w:ascii="Times New Roman" w:eastAsia="Times New Roman"/>
                <w:sz w:val="23"/>
              </w:rPr>
            </w:pPr>
            <w:r>
              <w:rPr>
                <w:color w:val="747474"/>
                <w:w w:val="110"/>
                <w:sz w:val="16"/>
              </w:rPr>
              <w:t>士</w:t>
            </w:r>
            <w:r>
              <w:rPr>
                <w:rFonts w:ascii="Times New Roman" w:eastAsia="Times New Roman"/>
                <w:color w:val="363636"/>
                <w:w w:val="95"/>
                <w:sz w:val="23"/>
              </w:rPr>
              <w:t xml:space="preserve">0 </w:t>
            </w:r>
            <w:r>
              <w:rPr>
                <w:rFonts w:ascii="Times New Roman" w:eastAsia="Times New Roman"/>
                <w:color w:val="080808"/>
                <w:w w:val="95"/>
                <w:sz w:val="23"/>
              </w:rPr>
              <w:t>.</w:t>
            </w:r>
            <w:r>
              <w:rPr>
                <w:rFonts w:ascii="Times New Roman" w:eastAsia="Times New Roman"/>
                <w:color w:val="363636"/>
                <w:w w:val="95"/>
                <w:sz w:val="23"/>
              </w:rPr>
              <w:t>75 %D</w:t>
            </w:r>
          </w:p>
        </w:tc>
        <w:tc>
          <w:tcPr>
            <w:tcW w:w="3864" w:type="dxa"/>
            <w:tcBorders>
              <w:left w:val="single" w:color="000000" w:sz="6" w:space="0"/>
              <w:bottom w:val="single" w:color="000000" w:sz="6" w:space="0"/>
              <w:right w:val="single" w:color="000000" w:sz="18" w:space="0"/>
            </w:tcBorders>
          </w:tcPr>
          <w:p w14:paraId="35488B69">
            <w:pPr>
              <w:pStyle w:val="14"/>
              <w:spacing w:before="113"/>
              <w:ind w:left="815" w:right="654"/>
              <w:rPr>
                <w:rFonts w:hint="eastAsia"/>
                <w:sz w:val="23"/>
              </w:rPr>
            </w:pPr>
            <w:r>
              <w:rPr>
                <w:color w:val="747474"/>
                <w:w w:val="110"/>
                <w:sz w:val="16"/>
              </w:rPr>
              <w:t>士</w:t>
            </w:r>
            <w:r>
              <w:rPr>
                <w:rFonts w:ascii="Times New Roman" w:eastAsia="Times New Roman"/>
                <w:color w:val="212121"/>
                <w:sz w:val="23"/>
              </w:rPr>
              <w:t>0.50%D</w:t>
            </w:r>
            <w:r>
              <w:rPr>
                <w:color w:val="494949"/>
                <w:sz w:val="23"/>
              </w:rPr>
              <w:t>或</w:t>
            </w:r>
            <w:r>
              <w:rPr>
                <w:color w:val="747474"/>
                <w:w w:val="110"/>
                <w:sz w:val="16"/>
              </w:rPr>
              <w:t>士</w:t>
            </w:r>
            <w:r>
              <w:rPr>
                <w:rFonts w:ascii="Times New Roman" w:eastAsia="Times New Roman"/>
                <w:color w:val="494949"/>
                <w:sz w:val="23"/>
              </w:rPr>
              <w:t xml:space="preserve">3 </w:t>
            </w:r>
            <w:r>
              <w:rPr>
                <w:rFonts w:ascii="Times New Roman" w:eastAsia="Times New Roman"/>
                <w:color w:val="212121"/>
                <w:sz w:val="23"/>
              </w:rPr>
              <w:t xml:space="preserve">.5 </w:t>
            </w:r>
            <w:r>
              <w:rPr>
                <w:color w:val="212121"/>
                <w:sz w:val="23"/>
              </w:rPr>
              <w:t>， 取较小值</w:t>
            </w:r>
          </w:p>
        </w:tc>
      </w:tr>
      <w:tr w14:paraId="71642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0206" w:type="dxa"/>
            <w:gridSpan w:val="3"/>
            <w:tcBorders>
              <w:top w:val="single" w:color="000000" w:sz="6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 w14:paraId="489243E5">
            <w:pPr>
              <w:pStyle w:val="14"/>
              <w:tabs>
                <w:tab w:val="left" w:pos="582"/>
              </w:tabs>
              <w:spacing w:before="100"/>
              <w:ind w:left="475"/>
              <w:jc w:val="left"/>
              <w:rPr>
                <w:rFonts w:hint="eastAsia"/>
                <w:sz w:val="23"/>
                <w:lang w:eastAsia="zh-CN"/>
              </w:rPr>
            </w:pPr>
            <w:r>
              <w:rPr>
                <w:rFonts w:ascii="Times New Roman" w:eastAsia="Times New Roman"/>
                <w:color w:val="363636"/>
                <w:w w:val="105"/>
                <w:sz w:val="16"/>
                <w:lang w:eastAsia="zh-CN"/>
              </w:rPr>
              <w:t>a</w:t>
            </w:r>
            <w:r>
              <w:rPr>
                <w:rFonts w:ascii="Times New Roman" w:eastAsia="Times New Roman"/>
                <w:color w:val="363636"/>
                <w:w w:val="105"/>
                <w:sz w:val="16"/>
                <w:lang w:eastAsia="zh-CN"/>
              </w:rPr>
              <w:tab/>
            </w:r>
            <w:r>
              <w:rPr>
                <w:color w:val="363636"/>
                <w:spacing w:val="-13"/>
                <w:w w:val="105"/>
                <w:sz w:val="23"/>
                <w:lang w:eastAsia="zh-CN"/>
              </w:rPr>
              <w:t>钢管外径偏差换算为周长后， 可修约到最邻近的</w:t>
            </w:r>
            <w:r>
              <w:rPr>
                <w:rFonts w:ascii="Times New Roman" w:eastAsia="Times New Roman"/>
                <w:color w:val="363636"/>
                <w:spacing w:val="-10"/>
                <w:w w:val="105"/>
                <w:sz w:val="23"/>
                <w:lang w:eastAsia="zh-CN"/>
              </w:rPr>
              <w:t>1mm</w:t>
            </w:r>
            <w:r>
              <w:rPr>
                <w:color w:val="363636"/>
                <w:w w:val="105"/>
                <w:sz w:val="23"/>
                <w:lang w:eastAsia="zh-CN"/>
              </w:rPr>
              <w:t>。</w:t>
            </w:r>
          </w:p>
          <w:p w14:paraId="2E4392D1">
            <w:pPr>
              <w:pStyle w:val="14"/>
              <w:spacing w:before="70"/>
              <w:ind w:left="522"/>
              <w:jc w:val="left"/>
              <w:rPr>
                <w:rFonts w:hint="eastAsia"/>
                <w:sz w:val="23"/>
                <w:lang w:eastAsia="zh-CN"/>
              </w:rPr>
            </w:pPr>
            <w:r>
              <w:rPr>
                <w:rFonts w:ascii="Arial" w:eastAsia="Arial"/>
                <w:color w:val="494949"/>
                <w:sz w:val="14"/>
                <w:lang w:eastAsia="zh-CN"/>
              </w:rPr>
              <w:t xml:space="preserve">b </w:t>
            </w:r>
            <w:r>
              <w:rPr>
                <w:color w:val="494949"/>
                <w:sz w:val="23"/>
                <w:lang w:eastAsia="zh-CN"/>
              </w:rPr>
              <w:t>管端 为距钢管端部</w:t>
            </w:r>
            <w:r>
              <w:rPr>
                <w:rFonts w:ascii="Times New Roman" w:eastAsia="Times New Roman"/>
                <w:color w:val="080808"/>
                <w:sz w:val="23"/>
                <w:lang w:eastAsia="zh-CN"/>
              </w:rPr>
              <w:t xml:space="preserve">100mm </w:t>
            </w:r>
            <w:r>
              <w:rPr>
                <w:color w:val="363636"/>
                <w:sz w:val="23"/>
                <w:lang w:eastAsia="zh-CN"/>
              </w:rPr>
              <w:t>范围内的钢管。</w:t>
            </w:r>
          </w:p>
        </w:tc>
      </w:tr>
    </w:tbl>
    <w:p w14:paraId="2DADADD4">
      <w:pPr>
        <w:pStyle w:val="3"/>
        <w:tabs>
          <w:tab w:val="left" w:pos="763"/>
        </w:tabs>
        <w:spacing w:before="217"/>
        <w:ind w:right="1132"/>
        <w:rPr>
          <w:rFonts w:hint="eastAsia"/>
          <w:color w:val="080808"/>
          <w:lang w:eastAsia="zh-CN"/>
        </w:rPr>
      </w:pPr>
    </w:p>
    <w:p w14:paraId="7AF2765A">
      <w:pPr>
        <w:pStyle w:val="3"/>
        <w:ind w:firstLine="574" w:firstLineChars="200"/>
        <w:rPr>
          <w:rFonts w:hint="eastAsia"/>
          <w:b/>
          <w:bCs/>
          <w:color w:val="1A1A1A"/>
          <w:w w:val="110"/>
          <w:sz w:val="26"/>
          <w:szCs w:val="22"/>
          <w:lang w:eastAsia="zh-CN"/>
        </w:rPr>
      </w:pPr>
      <w:r>
        <w:rPr>
          <w:rFonts w:hint="eastAsia"/>
          <w:b/>
          <w:bCs/>
          <w:color w:val="1A1A1A"/>
          <w:w w:val="110"/>
          <w:sz w:val="26"/>
          <w:szCs w:val="22"/>
          <w:lang w:eastAsia="zh-CN"/>
        </w:rPr>
        <w:t>1.1.3钢管实际壁厚应符合下表要求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8"/>
        <w:gridCol w:w="4868"/>
      </w:tblGrid>
      <w:tr w14:paraId="761D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8" w:type="dxa"/>
          </w:tcPr>
          <w:p w14:paraId="42B360D1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4868" w:type="dxa"/>
          </w:tcPr>
          <w:p w14:paraId="76961128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实际壁厚（毫米）</w:t>
            </w:r>
          </w:p>
        </w:tc>
      </w:tr>
      <w:tr w14:paraId="43DC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8" w:type="dxa"/>
          </w:tcPr>
          <w:p w14:paraId="575D460A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DN300</w:t>
            </w:r>
          </w:p>
        </w:tc>
        <w:tc>
          <w:tcPr>
            <w:tcW w:w="4868" w:type="dxa"/>
          </w:tcPr>
          <w:p w14:paraId="3054E4D8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6.5</w:t>
            </w:r>
          </w:p>
        </w:tc>
      </w:tr>
      <w:tr w14:paraId="5BB6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8" w:type="dxa"/>
          </w:tcPr>
          <w:p w14:paraId="6BC2A504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DN400</w:t>
            </w:r>
          </w:p>
        </w:tc>
        <w:tc>
          <w:tcPr>
            <w:tcW w:w="4868" w:type="dxa"/>
          </w:tcPr>
          <w:p w14:paraId="25417873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6.5</w:t>
            </w:r>
          </w:p>
        </w:tc>
      </w:tr>
      <w:tr w14:paraId="07F3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8" w:type="dxa"/>
          </w:tcPr>
          <w:p w14:paraId="0829EF5A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DN500</w:t>
            </w:r>
          </w:p>
        </w:tc>
        <w:tc>
          <w:tcPr>
            <w:tcW w:w="4868" w:type="dxa"/>
          </w:tcPr>
          <w:p w14:paraId="4BD00F9C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7.5</w:t>
            </w:r>
          </w:p>
        </w:tc>
      </w:tr>
      <w:tr w14:paraId="1E39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8" w:type="dxa"/>
          </w:tcPr>
          <w:p w14:paraId="29FB3046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DN600</w:t>
            </w:r>
          </w:p>
        </w:tc>
        <w:tc>
          <w:tcPr>
            <w:tcW w:w="4868" w:type="dxa"/>
          </w:tcPr>
          <w:p w14:paraId="2477AD1F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7.5</w:t>
            </w:r>
          </w:p>
        </w:tc>
      </w:tr>
      <w:tr w14:paraId="1125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8" w:type="dxa"/>
          </w:tcPr>
          <w:p w14:paraId="157A9736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DN700</w:t>
            </w:r>
          </w:p>
        </w:tc>
        <w:tc>
          <w:tcPr>
            <w:tcW w:w="4868" w:type="dxa"/>
          </w:tcPr>
          <w:p w14:paraId="1B07B12F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7.5</w:t>
            </w:r>
          </w:p>
        </w:tc>
      </w:tr>
      <w:tr w14:paraId="2963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8" w:type="dxa"/>
          </w:tcPr>
          <w:p w14:paraId="5912E589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DN800</w:t>
            </w:r>
          </w:p>
        </w:tc>
        <w:tc>
          <w:tcPr>
            <w:tcW w:w="4868" w:type="dxa"/>
          </w:tcPr>
          <w:p w14:paraId="44FC9814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8.5</w:t>
            </w:r>
          </w:p>
        </w:tc>
      </w:tr>
      <w:tr w14:paraId="36E2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8" w:type="dxa"/>
          </w:tcPr>
          <w:p w14:paraId="58D90760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DN900</w:t>
            </w:r>
          </w:p>
        </w:tc>
        <w:tc>
          <w:tcPr>
            <w:tcW w:w="4868" w:type="dxa"/>
          </w:tcPr>
          <w:p w14:paraId="18FCD774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8.5</w:t>
            </w:r>
          </w:p>
        </w:tc>
      </w:tr>
      <w:tr w14:paraId="255E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8" w:type="dxa"/>
          </w:tcPr>
          <w:p w14:paraId="1E0B5399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DN1000</w:t>
            </w:r>
          </w:p>
        </w:tc>
        <w:tc>
          <w:tcPr>
            <w:tcW w:w="4868" w:type="dxa"/>
          </w:tcPr>
          <w:p w14:paraId="3392E4C2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9.5</w:t>
            </w:r>
          </w:p>
        </w:tc>
      </w:tr>
      <w:tr w14:paraId="25A9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8" w:type="dxa"/>
          </w:tcPr>
          <w:p w14:paraId="3B501FC7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DN1100</w:t>
            </w:r>
          </w:p>
        </w:tc>
        <w:tc>
          <w:tcPr>
            <w:tcW w:w="4868" w:type="dxa"/>
          </w:tcPr>
          <w:p w14:paraId="0BDFD98E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9.5</w:t>
            </w:r>
          </w:p>
        </w:tc>
      </w:tr>
      <w:tr w14:paraId="1BAA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68" w:type="dxa"/>
          </w:tcPr>
          <w:p w14:paraId="015A4810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DN1200</w:t>
            </w:r>
          </w:p>
        </w:tc>
        <w:tc>
          <w:tcPr>
            <w:tcW w:w="4868" w:type="dxa"/>
          </w:tcPr>
          <w:p w14:paraId="7F8B3CDD">
            <w:pPr>
              <w:pStyle w:val="3"/>
              <w:spacing w:before="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11</w:t>
            </w:r>
          </w:p>
        </w:tc>
      </w:tr>
    </w:tbl>
    <w:p w14:paraId="075A160B">
      <w:pPr>
        <w:pStyle w:val="3"/>
        <w:spacing w:before="7"/>
        <w:rPr>
          <w:rFonts w:hint="eastAsia"/>
          <w:lang w:eastAsia="zh-CN"/>
        </w:rPr>
      </w:pPr>
    </w:p>
    <w:p w14:paraId="260C620A">
      <w:pPr>
        <w:pStyle w:val="2"/>
        <w:numPr>
          <w:ilvl w:val="1"/>
          <w:numId w:val="1"/>
        </w:numPr>
        <w:tabs>
          <w:tab w:val="left" w:pos="1210"/>
          <w:tab w:val="left" w:pos="1211"/>
        </w:tabs>
        <w:autoSpaceDE w:val="0"/>
        <w:autoSpaceDN w:val="0"/>
        <w:spacing w:before="80"/>
        <w:ind w:left="1210" w:hanging="640" w:firstLineChars="0"/>
        <w:jc w:val="left"/>
        <w:rPr>
          <w:rFonts w:ascii="Times New Roman" w:eastAsia="Times New Roman"/>
          <w:b/>
          <w:bCs/>
          <w:color w:val="080808"/>
          <w:sz w:val="28"/>
        </w:rPr>
      </w:pPr>
      <w:r>
        <w:rPr>
          <w:b/>
          <w:bCs/>
          <w:color w:val="080808"/>
          <w:w w:val="105"/>
          <w:sz w:val="27"/>
        </w:rPr>
        <w:t>长度</w:t>
      </w:r>
    </w:p>
    <w:p w14:paraId="4419DC6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钢管通常长度为6m ~ 12m。经购方与制造商协商，可供应其他长度的钢管。</w:t>
      </w:r>
    </w:p>
    <w:p w14:paraId="2F28E276">
      <w:pPr>
        <w:pStyle w:val="3"/>
        <w:spacing w:before="7"/>
        <w:rPr>
          <w:rFonts w:hint="eastAsia"/>
          <w:sz w:val="18"/>
          <w:lang w:eastAsia="zh-CN"/>
        </w:rPr>
      </w:pPr>
    </w:p>
    <w:p w14:paraId="4E84A58E">
      <w:pPr>
        <w:pStyle w:val="2"/>
        <w:numPr>
          <w:ilvl w:val="1"/>
          <w:numId w:val="1"/>
        </w:numPr>
        <w:tabs>
          <w:tab w:val="left" w:pos="1196"/>
          <w:tab w:val="left" w:pos="1197"/>
        </w:tabs>
        <w:autoSpaceDE w:val="0"/>
        <w:autoSpaceDN w:val="0"/>
        <w:ind w:left="1196" w:hanging="637" w:firstLineChars="0"/>
        <w:jc w:val="left"/>
        <w:rPr>
          <w:rFonts w:ascii="Times New Roman" w:eastAsia="Times New Roman"/>
          <w:b/>
          <w:bCs/>
          <w:color w:val="080808"/>
          <w:sz w:val="28"/>
        </w:rPr>
      </w:pPr>
      <w:r>
        <w:rPr>
          <w:b/>
          <w:bCs/>
          <w:color w:val="080808"/>
          <w:w w:val="105"/>
          <w:sz w:val="27"/>
        </w:rPr>
        <w:t>不圆度</w:t>
      </w:r>
    </w:p>
    <w:p w14:paraId="51D0068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在交货状态下测量管端不圆度，如双方协议，也可在带支撑交货状态下</w:t>
      </w:r>
      <w:r>
        <w:rPr>
          <w:rFonts w:hint="eastAsia" w:ascii="仿宋" w:hAnsi="仿宋" w:eastAsia="仿宋"/>
          <w:sz w:val="32"/>
          <w:szCs w:val="32"/>
        </w:rPr>
        <w:t>测量</w:t>
      </w:r>
      <w:r>
        <w:rPr>
          <w:rFonts w:ascii="仿宋" w:hAnsi="仿宋" w:eastAsia="仿宋"/>
          <w:sz w:val="32"/>
          <w:szCs w:val="32"/>
        </w:rPr>
        <w:t>。除另有协议外，在管端 100mm长度范围内，对于 D</w:t>
      </w:r>
      <w:r>
        <w:rPr>
          <w:rFonts w:hint="eastAsia" w:ascii="仿宋" w:hAnsi="仿宋" w:eastAsia="仿宋"/>
          <w:sz w:val="32"/>
          <w:szCs w:val="32"/>
        </w:rPr>
        <w:t>＜</w:t>
      </w:r>
      <w:r>
        <w:rPr>
          <w:rFonts w:ascii="仿宋" w:hAnsi="仿宋" w:eastAsia="仿宋"/>
          <w:sz w:val="32"/>
          <w:szCs w:val="32"/>
        </w:rPr>
        <w:t>1422mm , 钢管不圆度应不大于2%。</w:t>
      </w:r>
    </w:p>
    <w:p w14:paraId="3496A5D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 ： 不圆度是钢管同一横截面上径向外径的不等程度。</w:t>
      </w:r>
    </w:p>
    <w:p w14:paraId="1264B8D8">
      <w:pPr>
        <w:rPr>
          <w:rFonts w:hint="eastAsia"/>
        </w:rPr>
      </w:pPr>
    </w:p>
    <w:p w14:paraId="3D13EF7D">
      <w:pPr>
        <w:pStyle w:val="2"/>
        <w:numPr>
          <w:ilvl w:val="1"/>
          <w:numId w:val="1"/>
        </w:numPr>
        <w:tabs>
          <w:tab w:val="left" w:pos="1198"/>
          <w:tab w:val="left" w:pos="1199"/>
        </w:tabs>
        <w:autoSpaceDE w:val="0"/>
        <w:autoSpaceDN w:val="0"/>
        <w:spacing w:before="1"/>
        <w:ind w:left="1198" w:hanging="639" w:firstLineChars="0"/>
        <w:jc w:val="left"/>
        <w:rPr>
          <w:rFonts w:ascii="Times New Roman" w:eastAsia="Times New Roman"/>
          <w:b/>
          <w:bCs/>
          <w:color w:val="080808"/>
          <w:sz w:val="28"/>
        </w:rPr>
      </w:pPr>
      <w:r>
        <w:rPr>
          <w:b/>
          <w:bCs/>
          <w:color w:val="080808"/>
          <w:w w:val="105"/>
          <w:sz w:val="27"/>
        </w:rPr>
        <w:t>直度</w:t>
      </w:r>
    </w:p>
    <w:p w14:paraId="40D77104">
      <w:pPr>
        <w:rPr>
          <w:rFonts w:hint="eastAsia"/>
        </w:rPr>
      </w:pPr>
    </w:p>
    <w:p w14:paraId="241781C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钢管全长相对于直线的总偏离不应大于 0.002L（即0.2%L)。</w:t>
      </w:r>
    </w:p>
    <w:p w14:paraId="34DB0C55">
      <w:pPr>
        <w:ind w:firstLine="568" w:firstLineChars="200"/>
        <w:rPr>
          <w:rFonts w:hint="eastAsia"/>
          <w:b/>
          <w:bCs/>
          <w:color w:val="080808"/>
          <w:w w:val="105"/>
          <w:sz w:val="27"/>
        </w:rPr>
      </w:pPr>
      <w:r>
        <w:rPr>
          <w:rFonts w:hint="eastAsia"/>
          <w:b/>
          <w:bCs/>
          <w:color w:val="080808"/>
          <w:w w:val="105"/>
          <w:sz w:val="27"/>
        </w:rPr>
        <w:t>1.5 钢管质量</w:t>
      </w:r>
    </w:p>
    <w:p w14:paraId="5274EC9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钢管按实际质量交货。交货方式由供需双方协商，并在合同中注明。</w:t>
      </w:r>
    </w:p>
    <w:p w14:paraId="6AA4991E">
      <w:pPr>
        <w:ind w:firstLine="568" w:firstLineChars="200"/>
        <w:rPr>
          <w:rFonts w:hint="eastAsia"/>
          <w:b/>
          <w:bCs/>
          <w:color w:val="080808"/>
          <w:w w:val="105"/>
          <w:sz w:val="27"/>
        </w:rPr>
      </w:pPr>
      <w:r>
        <w:rPr>
          <w:rFonts w:hint="eastAsia"/>
          <w:b/>
          <w:bCs/>
          <w:color w:val="080808"/>
          <w:w w:val="105"/>
          <w:sz w:val="27"/>
        </w:rPr>
        <w:t>1.6 外观质量</w:t>
      </w:r>
    </w:p>
    <w:p w14:paraId="47930C4F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钢管表面不应有锈蚀、裂缝、结疤、折叠，以及其他深度超过公称壁厚下偏差的缺陷。钢管管壁上不应有深度超过 6.4mm 的摔坑。摔坑长度在任何方向不应大于 0.5D。</w:t>
      </w:r>
    </w:p>
    <w:p w14:paraId="6F4C0891">
      <w:pPr>
        <w:ind w:firstLine="852" w:firstLineChars="300"/>
        <w:rPr>
          <w:rFonts w:hint="eastAsia"/>
          <w:b/>
          <w:bCs/>
          <w:color w:val="080808"/>
          <w:w w:val="105"/>
          <w:sz w:val="27"/>
        </w:rPr>
      </w:pPr>
      <w:r>
        <w:rPr>
          <w:rFonts w:hint="eastAsia"/>
          <w:b/>
          <w:bCs/>
          <w:color w:val="080808"/>
          <w:w w:val="105"/>
          <w:sz w:val="27"/>
        </w:rPr>
        <w:t>1.7 涂层、质量证明书</w:t>
      </w:r>
    </w:p>
    <w:p w14:paraId="52F182A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钢管应以光管(不涂层)方式交货。如果购方要求钢管外表面带临时性涂层交货，购方应在订货合同中注明。</w:t>
      </w:r>
    </w:p>
    <w:p w14:paraId="162E5B1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如果购方要求内外壁防腐涂层时，应在订货合同中规定并符合有关标准要求。</w:t>
      </w:r>
    </w:p>
    <w:p w14:paraId="0B698F6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质量证明书</w:t>
      </w:r>
    </w:p>
    <w:p w14:paraId="6BAFE4B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出厂的钢管应由制造商提供质量证明书，证明所提供的钢管符合国标的要求。质量证明书应注明下列内容:</w:t>
      </w:r>
    </w:p>
    <w:p w14:paraId="55E55EE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a)制造商名称;</w:t>
      </w:r>
    </w:p>
    <w:p w14:paraId="5B77710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b)购方名称;</w:t>
      </w:r>
    </w:p>
    <w:p w14:paraId="1039007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c)合同号;</w:t>
      </w:r>
    </w:p>
    <w:p w14:paraId="75D317D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d)本文件编号;</w:t>
      </w:r>
    </w:p>
    <w:p w14:paraId="3E475C3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e)产品名称及规格;</w:t>
      </w:r>
    </w:p>
    <w:p w14:paraId="52A894A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f)钢管根数和质量；</w:t>
      </w:r>
    </w:p>
    <w:p w14:paraId="285B7DC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g)钢带/板熔炼炉号及牌号:</w:t>
      </w:r>
    </w:p>
    <w:p w14:paraId="58F4C3C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h)标准规定或合同补充的各种试验结果;</w:t>
      </w:r>
    </w:p>
    <w:p w14:paraId="4106D77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i)发运编号;</w:t>
      </w:r>
    </w:p>
    <w:p w14:paraId="3E85094F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j)发货记录;</w:t>
      </w:r>
    </w:p>
    <w:p w14:paraId="10C2F91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k)质量检验部门印记;</w:t>
      </w:r>
    </w:p>
    <w:p w14:paraId="22D99AB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1)制造商认为有必要标明的其他内容.</w:t>
      </w:r>
    </w:p>
    <w:p w14:paraId="1111A91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96EF83F">
      <w:pPr>
        <w:pStyle w:val="2"/>
        <w:ind w:firstLine="0" w:firstLineChars="0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57D23"/>
    <w:multiLevelType w:val="multilevel"/>
    <w:tmpl w:val="03057D23"/>
    <w:lvl w:ilvl="0" w:tentative="0">
      <w:start w:val="1"/>
      <w:numFmt w:val="decimal"/>
      <w:lvlText w:val="%1"/>
      <w:lvlJc w:val="left"/>
      <w:pPr>
        <w:ind w:left="1017" w:hanging="434"/>
        <w:jc w:val="right"/>
      </w:pPr>
      <w:rPr>
        <w:rFonts w:hint="default"/>
        <w:w w:val="104"/>
      </w:rPr>
    </w:lvl>
    <w:lvl w:ilvl="1" w:tentative="0">
      <w:start w:val="1"/>
      <w:numFmt w:val="decimal"/>
      <w:lvlText w:val="%1.%2"/>
      <w:lvlJc w:val="left"/>
      <w:pPr>
        <w:ind w:left="1468" w:hanging="636"/>
        <w:jc w:val="right"/>
      </w:pPr>
      <w:rPr>
        <w:rFonts w:hint="default"/>
        <w:w w:val="106"/>
      </w:rPr>
    </w:lvl>
    <w:lvl w:ilvl="2" w:tentative="0">
      <w:start w:val="1"/>
      <w:numFmt w:val="decimal"/>
      <w:lvlText w:val="%1.%2.%3"/>
      <w:lvlJc w:val="left"/>
      <w:pPr>
        <w:ind w:left="1349" w:hanging="851"/>
      </w:pPr>
      <w:rPr>
        <w:rFonts w:hint="default"/>
        <w:w w:val="110"/>
      </w:rPr>
    </w:lvl>
    <w:lvl w:ilvl="3" w:tentative="0">
      <w:start w:val="1"/>
      <w:numFmt w:val="decimal"/>
      <w:lvlText w:val="%1.%2.%3.%4"/>
      <w:lvlJc w:val="left"/>
      <w:pPr>
        <w:ind w:left="667" w:hanging="851"/>
      </w:pPr>
      <w:rPr>
        <w:rFonts w:hint="default"/>
        <w:spacing w:val="-4"/>
        <w:w w:val="105"/>
      </w:rPr>
    </w:lvl>
    <w:lvl w:ilvl="4" w:tentative="0">
      <w:start w:val="1"/>
      <w:numFmt w:val="decimal"/>
      <w:lvlText w:val="%5"/>
      <w:lvlJc w:val="left"/>
      <w:pPr>
        <w:ind w:left="2635" w:hanging="851"/>
      </w:pPr>
      <w:rPr>
        <w:rFonts w:hint="default"/>
        <w:w w:val="47"/>
      </w:rPr>
    </w:lvl>
    <w:lvl w:ilvl="5" w:tentative="0">
      <w:start w:val="0"/>
      <w:numFmt w:val="bullet"/>
      <w:lvlText w:val="•"/>
      <w:lvlJc w:val="left"/>
      <w:pPr>
        <w:ind w:left="1400" w:hanging="85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420" w:hanging="85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460" w:hanging="85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440" w:hanging="8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EC673B"/>
    <w:rsid w:val="001D4D57"/>
    <w:rsid w:val="004D7F3A"/>
    <w:rsid w:val="005A3F7F"/>
    <w:rsid w:val="006C7D35"/>
    <w:rsid w:val="007D12CD"/>
    <w:rsid w:val="009D5B7B"/>
    <w:rsid w:val="00BF4359"/>
    <w:rsid w:val="00CF2485"/>
    <w:rsid w:val="00FC04F2"/>
    <w:rsid w:val="010659A9"/>
    <w:rsid w:val="2AC31BC9"/>
    <w:rsid w:val="2B9D7478"/>
    <w:rsid w:val="461510E9"/>
    <w:rsid w:val="4B482035"/>
    <w:rsid w:val="4BF6262F"/>
    <w:rsid w:val="4FAF0EDA"/>
    <w:rsid w:val="53034E6E"/>
    <w:rsid w:val="5A207F27"/>
    <w:rsid w:val="6C7F5126"/>
    <w:rsid w:val="6EB07A10"/>
    <w:rsid w:val="70EC673B"/>
    <w:rsid w:val="7306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Body Text"/>
    <w:basedOn w:val="1"/>
    <w:link w:val="13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7"/>
      <w:szCs w:val="27"/>
      <w:lang w:eastAsia="en-US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缩进2"/>
    <w:basedOn w:val="1"/>
    <w:qFormat/>
    <w:uiPriority w:val="0"/>
    <w:pPr>
      <w:ind w:firstLine="200" w:firstLineChars="200"/>
      <w:jc w:val="left"/>
    </w:pPr>
    <w:rPr>
      <w:sz w:val="24"/>
      <w:szCs w:val="24"/>
    </w:rPr>
  </w:style>
  <w:style w:type="character" w:customStyle="1" w:styleId="11">
    <w:name w:val="页眉 字符"/>
    <w:basedOn w:val="8"/>
    <w:link w:val="5"/>
    <w:uiPriority w:val="0"/>
    <w:rPr>
      <w:rFonts w:eastAsiaTheme="minorEastAsia"/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0"/>
    <w:rPr>
      <w:rFonts w:eastAsiaTheme="minorEastAsia"/>
      <w:kern w:val="2"/>
      <w:sz w:val="18"/>
      <w:szCs w:val="18"/>
    </w:rPr>
  </w:style>
  <w:style w:type="character" w:customStyle="1" w:styleId="13">
    <w:name w:val="正文文本 字符"/>
    <w:basedOn w:val="8"/>
    <w:link w:val="3"/>
    <w:uiPriority w:val="1"/>
    <w:rPr>
      <w:rFonts w:ascii="宋体" w:hAnsi="宋体" w:eastAsia="宋体" w:cs="宋体"/>
      <w:sz w:val="27"/>
      <w:szCs w:val="27"/>
      <w:lang w:eastAsia="en-US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spacing w:before="84"/>
      <w:jc w:val="center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1294</Words>
  <Characters>1597</Characters>
  <Lines>68</Lines>
  <Paragraphs>67</Paragraphs>
  <TotalTime>1</TotalTime>
  <ScaleCrop>false</ScaleCrop>
  <LinksUpToDate>false</LinksUpToDate>
  <CharactersWithSpaces>1674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2025-07-10T09:02:00Z</dcterms:created>
  <dc:creator>Administrator</dc:creator>
  <cp:lastModifiedBy>金果</cp:lastModifiedBy>
  <cp:lastPrinted>2025-06-27T07:13:00Z</cp:lastPrinted>
  <dcterms:modified xsi:type="dcterms:W3CDTF">2025-07-10T09:04:17Z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DD9225DA85D44811AF169DCE6A85886E_13</vt:lpwstr>
  </property>
  <property fmtid="{D5CDD505-2E9C-101B-9397-08002B2CF9AE}" pid="4" name="KSOTemplateDocerSaveRecord">
    <vt:lpwstr>eyJoZGlkIjoiZmYxYjE2MzYzMjg3ODcxYjA2OTEwMmE0MjlmNzdlODkiLCJ1c2VySWQiOiIxMDY1MzY4NjM5In0=</vt:lpwstr>
  </property>
</Properties>
</file>