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6FB9">
      <w:pPr>
        <w:numPr>
          <w:ilvl w:val="0"/>
          <w:numId w:val="0"/>
        </w:numPr>
        <w:jc w:val="center"/>
        <w:rPr>
          <w:rFonts w:hint="eastAsia" w:ascii="仿宋" w:hAnsi="仿宋" w:eastAsia="仿宋" w:cs="仿宋"/>
          <w:b w:val="0"/>
          <w:bCs w:val="0"/>
          <w:sz w:val="28"/>
          <w:szCs w:val="28"/>
          <w:lang w:val="en-US" w:eastAsia="zh-CN"/>
        </w:rPr>
      </w:pPr>
      <w:r>
        <w:rPr>
          <w:rFonts w:hint="eastAsia" w:ascii="黑体" w:hAnsi="黑体" w:eastAsia="黑体" w:cs="黑体"/>
          <w:b w:val="0"/>
          <w:bCs w:val="0"/>
          <w:sz w:val="48"/>
          <w:szCs w:val="48"/>
          <w:lang w:val="en-US" w:eastAsia="zh-CN"/>
        </w:rPr>
        <w:t>询价公告</w:t>
      </w:r>
    </w:p>
    <w:p w14:paraId="201036F3">
      <w:pPr>
        <w:numPr>
          <w:ilvl w:val="0"/>
          <w:numId w:val="0"/>
        </w:num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确山县给排水设备安装工程有限公司就确山县城区供水水质提升及供水管网改扩建工程B包取水工程的顶管施工进行询价采购，欢迎符合条件的施工单位参与。</w:t>
      </w:r>
    </w:p>
    <w:p w14:paraId="28C43ECA">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一、项目基本信息</w:t>
      </w:r>
    </w:p>
    <w:p w14:paraId="1488FA72">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采购人：确山县给排水设备安装工程有限公司</w:t>
      </w:r>
    </w:p>
    <w:p w14:paraId="7C6CDA28">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工程名称：确山县城区供水水质提升及供水管网改扩建工程B包取水工程</w:t>
      </w:r>
    </w:p>
    <w:p w14:paraId="61496B67">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工程内容</w:t>
      </w:r>
    </w:p>
    <w:p w14:paraId="5FE843ED">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1、顶管作业，孔径1.2米，管材材质为钢管，作业长度50米，作业深度8米（富水地层），宜采用机械顶管泥水平衡技术。</w:t>
      </w:r>
    </w:p>
    <w:p w14:paraId="0CC4291A">
      <w:pPr>
        <w:numPr>
          <w:ilvl w:val="0"/>
          <w:numId w:val="0"/>
        </w:numPr>
        <w:jc w:val="left"/>
        <w:rPr>
          <w:rFonts w:hint="default"/>
          <w:lang w:val="en-US" w:eastAsia="zh-CN"/>
        </w:rPr>
      </w:pPr>
      <w:r>
        <w:rPr>
          <w:rFonts w:hint="eastAsia" w:ascii="仿宋" w:hAnsi="仿宋" w:eastAsia="仿宋" w:cs="仿宋"/>
          <w:b w:val="0"/>
          <w:bCs w:val="0"/>
          <w:sz w:val="28"/>
          <w:szCs w:val="28"/>
          <w:lang w:val="en-US" w:eastAsia="zh-CN"/>
        </w:rPr>
        <w:t xml:space="preserve">2、工作坑开挖支护降水，基坑深度8m左右，支护设计安全等级为二级，工作坑1处，平面尺寸为4m×10m。     </w:t>
      </w:r>
    </w:p>
    <w:p w14:paraId="203DD727">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二、供应商资格要求</w:t>
      </w:r>
    </w:p>
    <w:p w14:paraId="6EE49CA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具备独立承担民事责任的能力，具有有效的营业执照。</w:t>
      </w:r>
    </w:p>
    <w:p w14:paraId="6CDA3701">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具有一定的基坑开挖支护、顶管施工经验，可提供类似项目业绩证明材料（如合同、验收报告等）。</w:t>
      </w:r>
    </w:p>
    <w:p w14:paraId="0716552C">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具有良好的商业信誉和健全的财务会计制度。</w:t>
      </w:r>
    </w:p>
    <w:p w14:paraId="2DDB070F">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 具有履行合同所必需的设备和专业技术能力。</w:t>
      </w:r>
    </w:p>
    <w:p w14:paraId="2A406FE5">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 参加采购活动前三年内，在经营活动中没有重大违法记录。</w:t>
      </w:r>
    </w:p>
    <w:p w14:paraId="633F803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三、询价单递交</w:t>
      </w:r>
    </w:p>
    <w:p w14:paraId="3EB926B1">
      <w:pPr>
        <w:numPr>
          <w:ilvl w:val="0"/>
          <w:numId w:val="0"/>
        </w:numPr>
        <w:jc w:val="left"/>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lang w:val="en-US" w:eastAsia="zh-CN"/>
        </w:rPr>
        <w:t>1. 截止时间：2025年</w:t>
      </w:r>
      <w:r>
        <w:rPr>
          <w:rFonts w:hint="eastAsia" w:ascii="仿宋" w:hAnsi="仿宋" w:eastAsia="仿宋" w:cs="仿宋"/>
          <w:b w:val="0"/>
          <w:bCs w:val="0"/>
          <w:sz w:val="28"/>
          <w:szCs w:val="28"/>
          <w:u w:val="single"/>
          <w:lang w:val="en-US" w:eastAsia="zh-CN"/>
        </w:rPr>
        <w:t xml:space="preserve"> 7 </w:t>
      </w:r>
      <w:r>
        <w:rPr>
          <w:rFonts w:hint="eastAsia" w:ascii="仿宋" w:hAnsi="仿宋" w:eastAsia="仿宋" w:cs="仿宋"/>
          <w:b w:val="0"/>
          <w:bCs w:val="0"/>
          <w:sz w:val="28"/>
          <w:szCs w:val="28"/>
          <w:u w:val="none"/>
          <w:lang w:val="en-US" w:eastAsia="zh-CN"/>
        </w:rPr>
        <w:t>月</w:t>
      </w:r>
      <w:r>
        <w:rPr>
          <w:rFonts w:hint="eastAsia" w:ascii="仿宋" w:hAnsi="仿宋" w:eastAsia="仿宋" w:cs="仿宋"/>
          <w:b w:val="0"/>
          <w:bCs w:val="0"/>
          <w:sz w:val="28"/>
          <w:szCs w:val="28"/>
          <w:u w:val="single"/>
          <w:lang w:val="en-US" w:eastAsia="zh-CN"/>
        </w:rPr>
        <w:t xml:space="preserve"> 4 </w:t>
      </w:r>
      <w:r>
        <w:rPr>
          <w:rFonts w:hint="eastAsia" w:ascii="仿宋" w:hAnsi="仿宋" w:eastAsia="仿宋" w:cs="仿宋"/>
          <w:b w:val="0"/>
          <w:bCs w:val="0"/>
          <w:sz w:val="28"/>
          <w:szCs w:val="28"/>
          <w:u w:val="none"/>
          <w:lang w:val="en-US" w:eastAsia="zh-CN"/>
        </w:rPr>
        <w:t>日上午9:00</w:t>
      </w:r>
    </w:p>
    <w:p w14:paraId="4A5C66FB">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递交方式：潜在供应商需将密封后的询价单、营业执照复印件、法定代表人身份证明或授权委托书、类似项目业绩证明材料等，加盖公章，递交至确山县水务有限公司二楼工程科。逾期送达或未按要求密封的询价单，采购人不予受理。</w:t>
      </w:r>
    </w:p>
    <w:p w14:paraId="0A6889C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四、联系方式</w:t>
      </w:r>
    </w:p>
    <w:p w14:paraId="7326719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联系人：胡德军      联系电话：7033708 </w:t>
      </w:r>
    </w:p>
    <w:p w14:paraId="5D2109F0">
      <w:pPr>
        <w:numPr>
          <w:ilvl w:val="0"/>
          <w:numId w:val="0"/>
        </w:numPr>
        <w:jc w:val="left"/>
        <w:rPr>
          <w:rFonts w:hint="eastAsia" w:ascii="仿宋" w:hAnsi="仿宋" w:eastAsia="仿宋" w:cs="仿宋"/>
          <w:b w:val="0"/>
          <w:bCs w:val="0"/>
          <w:sz w:val="28"/>
          <w:szCs w:val="28"/>
          <w:lang w:val="en-US" w:eastAsia="zh-CN"/>
        </w:rPr>
      </w:pPr>
    </w:p>
    <w:p w14:paraId="00E570C7">
      <w:pPr>
        <w:numPr>
          <w:ilvl w:val="0"/>
          <w:numId w:val="0"/>
        </w:numPr>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附：询价单</w:t>
      </w:r>
    </w:p>
    <w:p w14:paraId="0F4ED47C">
      <w:pPr>
        <w:numPr>
          <w:ilvl w:val="0"/>
          <w:numId w:val="0"/>
        </w:numPr>
        <w:jc w:val="left"/>
        <w:rPr>
          <w:rFonts w:hint="eastAsia" w:ascii="仿宋" w:hAnsi="仿宋" w:eastAsia="仿宋" w:cs="仿宋"/>
          <w:b w:val="0"/>
          <w:bCs w:val="0"/>
          <w:sz w:val="28"/>
          <w:szCs w:val="28"/>
          <w:lang w:val="en-US" w:eastAsia="zh-CN"/>
        </w:rPr>
      </w:pPr>
    </w:p>
    <w:p w14:paraId="19E56CFC">
      <w:pPr>
        <w:numPr>
          <w:ilvl w:val="0"/>
          <w:numId w:val="0"/>
        </w:numPr>
        <w:jc w:val="left"/>
        <w:rPr>
          <w:rFonts w:hint="eastAsia" w:ascii="仿宋" w:hAnsi="仿宋" w:eastAsia="仿宋" w:cs="仿宋"/>
          <w:b w:val="0"/>
          <w:bCs w:val="0"/>
          <w:sz w:val="28"/>
          <w:szCs w:val="28"/>
          <w:lang w:val="en-US" w:eastAsia="zh-CN"/>
        </w:rPr>
      </w:pPr>
    </w:p>
    <w:p w14:paraId="4A59B375">
      <w:pPr>
        <w:numPr>
          <w:ilvl w:val="0"/>
          <w:numId w:val="0"/>
        </w:numPr>
        <w:jc w:val="left"/>
        <w:rPr>
          <w:rFonts w:hint="eastAsia" w:ascii="仿宋" w:hAnsi="仿宋" w:eastAsia="仿宋" w:cs="仿宋"/>
          <w:b w:val="0"/>
          <w:bCs w:val="0"/>
          <w:sz w:val="28"/>
          <w:szCs w:val="28"/>
          <w:lang w:val="en-US" w:eastAsia="zh-CN"/>
        </w:rPr>
      </w:pPr>
    </w:p>
    <w:p w14:paraId="147627EA">
      <w:pPr>
        <w:numPr>
          <w:ilvl w:val="0"/>
          <w:numId w:val="0"/>
        </w:numPr>
        <w:jc w:val="left"/>
        <w:rPr>
          <w:rFonts w:hint="eastAsia" w:ascii="仿宋" w:hAnsi="仿宋" w:eastAsia="仿宋" w:cs="仿宋"/>
          <w:b w:val="0"/>
          <w:bCs w:val="0"/>
          <w:sz w:val="28"/>
          <w:szCs w:val="28"/>
          <w:lang w:val="en-US" w:eastAsia="zh-CN"/>
        </w:rPr>
      </w:pPr>
    </w:p>
    <w:p w14:paraId="21243EE1">
      <w:pPr>
        <w:numPr>
          <w:ilvl w:val="0"/>
          <w:numId w:val="0"/>
        </w:numPr>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确山县水务有限公司</w:t>
      </w:r>
    </w:p>
    <w:p w14:paraId="31C3FD95">
      <w:pPr>
        <w:numPr>
          <w:ilvl w:val="0"/>
          <w:numId w:val="0"/>
        </w:numPr>
        <w:jc w:val="righ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2025年6月27日</w:t>
      </w:r>
    </w:p>
    <w:p w14:paraId="3F0087F7">
      <w:pPr>
        <w:numPr>
          <w:ilvl w:val="0"/>
          <w:numId w:val="0"/>
        </w:numPr>
        <w:ind w:firstLine="600"/>
        <w:jc w:val="left"/>
        <w:rPr>
          <w:rFonts w:hint="eastAsia" w:ascii="仿宋" w:hAnsi="仿宋" w:eastAsia="仿宋" w:cs="仿宋"/>
          <w:b w:val="0"/>
          <w:bCs w:val="0"/>
          <w:sz w:val="28"/>
          <w:szCs w:val="28"/>
          <w:lang w:val="en-US" w:eastAsia="zh-CN"/>
        </w:rPr>
      </w:pPr>
    </w:p>
    <w:p w14:paraId="3D867885">
      <w:pPr>
        <w:numPr>
          <w:ilvl w:val="0"/>
          <w:numId w:val="0"/>
        </w:numPr>
        <w:ind w:firstLine="600"/>
        <w:jc w:val="left"/>
        <w:rPr>
          <w:rFonts w:hint="eastAsia" w:ascii="仿宋" w:hAnsi="仿宋" w:eastAsia="仿宋" w:cs="仿宋"/>
          <w:b w:val="0"/>
          <w:bCs w:val="0"/>
          <w:sz w:val="28"/>
          <w:szCs w:val="28"/>
          <w:lang w:val="en-US" w:eastAsia="zh-CN"/>
        </w:rPr>
      </w:pPr>
      <w:bookmarkStart w:id="0" w:name="_GoBack"/>
      <w:bookmarkEnd w:id="0"/>
    </w:p>
    <w:p w14:paraId="2050E57F">
      <w:pPr>
        <w:numPr>
          <w:ilvl w:val="0"/>
          <w:numId w:val="0"/>
        </w:numPr>
        <w:ind w:firstLine="600"/>
        <w:jc w:val="left"/>
        <w:rPr>
          <w:rFonts w:hint="eastAsia" w:ascii="仿宋" w:hAnsi="仿宋" w:eastAsia="仿宋" w:cs="仿宋"/>
          <w:b w:val="0"/>
          <w:bCs w:val="0"/>
          <w:sz w:val="28"/>
          <w:szCs w:val="28"/>
          <w:lang w:val="en-US" w:eastAsia="zh-CN"/>
        </w:rPr>
      </w:pPr>
    </w:p>
    <w:p w14:paraId="21DF0F41">
      <w:pPr>
        <w:numPr>
          <w:ilvl w:val="0"/>
          <w:numId w:val="0"/>
        </w:numPr>
        <w:ind w:firstLine="600"/>
        <w:jc w:val="left"/>
        <w:rPr>
          <w:rFonts w:hint="eastAsia" w:ascii="仿宋" w:hAnsi="仿宋" w:eastAsia="仿宋" w:cs="仿宋"/>
          <w:b w:val="0"/>
          <w:bCs w:val="0"/>
          <w:sz w:val="28"/>
          <w:szCs w:val="28"/>
          <w:lang w:val="en-US" w:eastAsia="zh-CN"/>
        </w:rPr>
      </w:pPr>
    </w:p>
    <w:p w14:paraId="02E65F31">
      <w:pPr>
        <w:pStyle w:val="2"/>
        <w:ind w:left="0" w:leftChars="0" w:firstLine="0" w:firstLineChars="0"/>
        <w:rPr>
          <w:rFonts w:hint="eastAsia" w:ascii="仿宋" w:hAnsi="仿宋" w:eastAsia="仿宋" w:cs="仿宋"/>
          <w:b w:val="0"/>
          <w:bCs w:val="0"/>
          <w:sz w:val="28"/>
          <w:szCs w:val="28"/>
          <w:lang w:val="en-US" w:eastAsia="zh-CN"/>
        </w:rPr>
      </w:pPr>
    </w:p>
    <w:p w14:paraId="5C1B77CA">
      <w:pPr>
        <w:pStyle w:val="2"/>
        <w:ind w:left="0" w:leftChars="0" w:firstLine="0" w:firstLineChars="0"/>
        <w:rPr>
          <w:rFonts w:hint="eastAsia" w:ascii="仿宋" w:hAnsi="仿宋" w:eastAsia="仿宋" w:cs="仿宋"/>
          <w:b w:val="0"/>
          <w:bCs w:val="0"/>
          <w:sz w:val="28"/>
          <w:szCs w:val="28"/>
          <w:lang w:val="en-US" w:eastAsia="zh-CN"/>
        </w:rPr>
      </w:pPr>
    </w:p>
    <w:p w14:paraId="3B6B92B9">
      <w:pPr>
        <w:pStyle w:val="2"/>
        <w:ind w:left="0" w:leftChars="0" w:firstLine="0" w:firstLineChars="0"/>
        <w:rPr>
          <w:rFonts w:hint="eastAsia" w:ascii="仿宋" w:hAnsi="仿宋" w:eastAsia="仿宋" w:cs="仿宋"/>
          <w:b w:val="0"/>
          <w:bCs w:val="0"/>
          <w:sz w:val="28"/>
          <w:szCs w:val="28"/>
          <w:lang w:val="en-US" w:eastAsia="zh-CN"/>
        </w:rPr>
      </w:pPr>
    </w:p>
    <w:p w14:paraId="0BDB0A7D">
      <w:pPr>
        <w:pStyle w:val="2"/>
        <w:ind w:left="0" w:leftChars="0" w:firstLine="0" w:firstLineChars="0"/>
        <w:rPr>
          <w:rFonts w:hint="eastAsia" w:ascii="仿宋" w:hAnsi="仿宋" w:eastAsia="仿宋" w:cs="仿宋"/>
          <w:b w:val="0"/>
          <w:bCs w:val="0"/>
          <w:sz w:val="28"/>
          <w:szCs w:val="28"/>
          <w:lang w:val="en-US" w:eastAsia="zh-CN"/>
        </w:rPr>
      </w:pPr>
    </w:p>
    <w:p w14:paraId="6A576E32">
      <w:pPr>
        <w:pStyle w:val="2"/>
        <w:ind w:left="0" w:leftChars="0" w:firstLine="0" w:firstLineChars="0"/>
        <w:rPr>
          <w:rFonts w:hint="eastAsia" w:ascii="仿宋" w:hAnsi="仿宋" w:eastAsia="仿宋" w:cs="仿宋"/>
          <w:b w:val="0"/>
          <w:bCs w:val="0"/>
          <w:sz w:val="28"/>
          <w:szCs w:val="28"/>
          <w:lang w:val="en-US" w:eastAsia="zh-CN"/>
        </w:rPr>
      </w:pPr>
    </w:p>
    <w:p w14:paraId="2B5182ED">
      <w:pPr>
        <w:pStyle w:val="2"/>
        <w:ind w:left="0" w:leftChars="0" w:firstLine="0" w:firstLineChars="0"/>
        <w:rPr>
          <w:rFonts w:hint="eastAsia" w:ascii="仿宋" w:hAnsi="仿宋" w:eastAsia="仿宋" w:cs="仿宋"/>
          <w:b w:val="0"/>
          <w:bCs w:val="0"/>
          <w:sz w:val="28"/>
          <w:szCs w:val="28"/>
          <w:lang w:val="en-US" w:eastAsia="zh-CN"/>
        </w:rPr>
      </w:pPr>
    </w:p>
    <w:p w14:paraId="10083C6D">
      <w:pPr>
        <w:jc w:val="center"/>
        <w:rPr>
          <w:rFonts w:hint="eastAsia"/>
          <w:sz w:val="48"/>
          <w:szCs w:val="56"/>
          <w:lang w:val="en-US" w:eastAsia="zh-CN"/>
        </w:rPr>
      </w:pPr>
      <w:r>
        <w:rPr>
          <w:rFonts w:hint="eastAsia"/>
          <w:sz w:val="48"/>
          <w:szCs w:val="56"/>
          <w:lang w:val="en-US" w:eastAsia="zh-CN"/>
        </w:rPr>
        <w:t>询价单</w:t>
      </w:r>
    </w:p>
    <w:p w14:paraId="526A39A7">
      <w:pPr>
        <w:spacing w:before="156" w:line="222" w:lineRule="auto"/>
        <w:ind w:right="0" w:rightChars="0"/>
        <w:jc w:val="both"/>
        <w:outlineLvl w:val="0"/>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项目名称：确山县城区供水水质提升及供水管网改扩建工程B包取水工程</w:t>
      </w:r>
    </w:p>
    <w:p w14:paraId="7593F7CF">
      <w:pPr>
        <w:pStyle w:val="2"/>
        <w:ind w:left="0" w:leftChars="0" w:firstLine="0" w:firstLineChars="0"/>
        <w:rPr>
          <w:rFonts w:hint="eastAsia" w:ascii="仿宋" w:hAnsi="仿宋" w:eastAsia="仿宋" w:cs="仿宋"/>
          <w:b w:val="0"/>
          <w:bCs w:val="0"/>
          <w:color w:val="000000"/>
          <w:sz w:val="28"/>
          <w:szCs w:val="28"/>
          <w:u w:val="single"/>
          <w:lang w:val="en-US" w:eastAsia="zh-CN"/>
        </w:rPr>
      </w:pPr>
      <w:r>
        <w:rPr>
          <w:rFonts w:hint="eastAsia" w:ascii="仿宋" w:hAnsi="仿宋" w:eastAsia="仿宋" w:cs="仿宋"/>
          <w:b w:val="0"/>
          <w:bCs w:val="0"/>
          <w:color w:val="000000"/>
          <w:sz w:val="28"/>
          <w:szCs w:val="28"/>
        </w:rPr>
        <w:t>工程地址：</w:t>
      </w:r>
      <w:r>
        <w:rPr>
          <w:rFonts w:hint="eastAsia" w:ascii="仿宋" w:hAnsi="仿宋" w:eastAsia="仿宋" w:cs="仿宋"/>
          <w:b w:val="0"/>
          <w:bCs w:val="0"/>
          <w:color w:val="000000"/>
          <w:sz w:val="28"/>
          <w:szCs w:val="28"/>
          <w:u w:val="none"/>
          <w:lang w:val="en-US" w:eastAsia="zh-CN"/>
        </w:rPr>
        <w:t>确山县薄山水库大坝坝底</w:t>
      </w:r>
    </w:p>
    <w:tbl>
      <w:tblPr>
        <w:tblStyle w:val="6"/>
        <w:tblW w:w="97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461"/>
        <w:gridCol w:w="3400"/>
        <w:gridCol w:w="767"/>
        <w:gridCol w:w="1266"/>
        <w:gridCol w:w="2027"/>
      </w:tblGrid>
      <w:tr w14:paraId="1A06E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6" w:type="dxa"/>
            <w:noWrap w:val="0"/>
            <w:vAlign w:val="top"/>
          </w:tcPr>
          <w:p w14:paraId="0DA0B7AF">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461" w:type="dxa"/>
            <w:noWrap w:val="0"/>
            <w:vAlign w:val="top"/>
          </w:tcPr>
          <w:p w14:paraId="75F1B6DF">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3400" w:type="dxa"/>
            <w:noWrap w:val="0"/>
            <w:vAlign w:val="top"/>
          </w:tcPr>
          <w:p w14:paraId="5A0755F1">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项目特征描述</w:t>
            </w:r>
          </w:p>
        </w:tc>
        <w:tc>
          <w:tcPr>
            <w:tcW w:w="767" w:type="dxa"/>
            <w:noWrap w:val="0"/>
            <w:vAlign w:val="top"/>
          </w:tcPr>
          <w:p w14:paraId="7E69F0B2">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 位</w:t>
            </w:r>
          </w:p>
        </w:tc>
        <w:tc>
          <w:tcPr>
            <w:tcW w:w="1266" w:type="dxa"/>
            <w:noWrap w:val="0"/>
            <w:vAlign w:val="top"/>
          </w:tcPr>
          <w:p w14:paraId="1EA8A403">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工程量</w:t>
            </w:r>
          </w:p>
        </w:tc>
        <w:tc>
          <w:tcPr>
            <w:tcW w:w="2027" w:type="dxa"/>
            <w:noWrap w:val="0"/>
            <w:vAlign w:val="top"/>
          </w:tcPr>
          <w:p w14:paraId="5FC9FAE4">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含税报价 (元)/米</w:t>
            </w:r>
          </w:p>
        </w:tc>
      </w:tr>
      <w:tr w14:paraId="36A9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816" w:type="dxa"/>
            <w:noWrap w:val="0"/>
            <w:vAlign w:val="center"/>
          </w:tcPr>
          <w:p w14:paraId="4D049E17">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61" w:type="dxa"/>
            <w:noWrap w:val="0"/>
            <w:vAlign w:val="center"/>
          </w:tcPr>
          <w:p w14:paraId="3EABEF25">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顶管施工</w:t>
            </w:r>
          </w:p>
        </w:tc>
        <w:tc>
          <w:tcPr>
            <w:tcW w:w="3400" w:type="dxa"/>
            <w:noWrap w:val="0"/>
            <w:vAlign w:val="center"/>
          </w:tcPr>
          <w:p w14:paraId="5A46AFE1">
            <w:pPr>
              <w:spacing w:before="165" w:line="360" w:lineRule="auto"/>
              <w:ind w:left="4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顶管作业，孔径1.2米，管材材质为钢管（甲供材），作业长度50米，作业深度8米（富水地层），宜采用机械顶管泥水平衡技术</w:t>
            </w:r>
          </w:p>
        </w:tc>
        <w:tc>
          <w:tcPr>
            <w:tcW w:w="767" w:type="dxa"/>
            <w:noWrap w:val="0"/>
            <w:vAlign w:val="center"/>
          </w:tcPr>
          <w:p w14:paraId="6E5DE775">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w:t>
            </w:r>
          </w:p>
        </w:tc>
        <w:tc>
          <w:tcPr>
            <w:tcW w:w="1266" w:type="dxa"/>
            <w:noWrap w:val="0"/>
            <w:vAlign w:val="center"/>
          </w:tcPr>
          <w:p w14:paraId="225801E4">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2027" w:type="dxa"/>
            <w:noWrap w:val="0"/>
            <w:vAlign w:val="center"/>
          </w:tcPr>
          <w:p w14:paraId="01464FA8">
            <w:pPr>
              <w:spacing w:before="165" w:line="360" w:lineRule="auto"/>
              <w:ind w:left="44"/>
              <w:jc w:val="center"/>
              <w:rPr>
                <w:rFonts w:hint="eastAsia" w:ascii="仿宋" w:hAnsi="仿宋" w:eastAsia="仿宋" w:cs="仿宋"/>
                <w:sz w:val="24"/>
                <w:szCs w:val="24"/>
                <w:lang w:val="en-US" w:eastAsia="zh-CN"/>
              </w:rPr>
            </w:pPr>
          </w:p>
        </w:tc>
      </w:tr>
    </w:tbl>
    <w:p w14:paraId="3F0FB1E8">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报价须知：</w:t>
      </w:r>
    </w:p>
    <w:p w14:paraId="7569CB03">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1、投标报价时，应包括投标人中标后完成投标内容的全部工程所需支付一切费用和拟获得的利润，并考虑了应承担的风险。</w:t>
      </w:r>
    </w:p>
    <w:p w14:paraId="0ABDB544">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2、投标报价时应充分了解工程内容，认真踏勘现场，还应考虑管道的自身特点和其它原因造成误工费用等，因忽视或误解工地情况而导致增加费用由投标人自行负责。</w:t>
      </w:r>
    </w:p>
    <w:p w14:paraId="7DD2A5E4">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3、总结算凭竣工验收后经双方验收测量签字确认合格的实际工程量结算工程价款，开具增值税专用发票。（以上价格是报价人完成本合同承包范围内分项各工序所有内容的综合单价，包含但不限于人员工资、各种福利费、税金、保险费、培训费、国家各类政策风险、冬雨季施工费、成品保护费、二次搬运费、风险费、赶工费、工具使用费、夜间施工费、完工清理费、配合总包管理费、安全生产费用、配合其他工种费用等各种费用）。报价人承诺不得以任何理由要求调整上述承包单价。</w:t>
      </w:r>
    </w:p>
    <w:p w14:paraId="30D3B967">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 xml:space="preserve">                                             报价人（公章）：</w:t>
      </w:r>
    </w:p>
    <w:p w14:paraId="4A211958">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 xml:space="preserve">                                                 日期：</w:t>
      </w:r>
    </w:p>
    <w:p w14:paraId="08566FEB">
      <w:pPr>
        <w:ind w:firstLine="4320" w:firstLineChars="900"/>
        <w:jc w:val="both"/>
        <w:rPr>
          <w:rFonts w:hint="eastAsia"/>
          <w:sz w:val="48"/>
          <w:szCs w:val="56"/>
          <w:lang w:val="en-US" w:eastAsia="zh-CN"/>
        </w:rPr>
      </w:pPr>
      <w:r>
        <w:rPr>
          <w:rFonts w:hint="eastAsia"/>
          <w:sz w:val="48"/>
          <w:szCs w:val="56"/>
          <w:lang w:val="en-US" w:eastAsia="zh-CN"/>
        </w:rPr>
        <w:t>询价单</w:t>
      </w:r>
    </w:p>
    <w:p w14:paraId="24140EA3">
      <w:pPr>
        <w:spacing w:before="156" w:line="222" w:lineRule="auto"/>
        <w:ind w:right="0" w:rightChars="0"/>
        <w:jc w:val="both"/>
        <w:outlineLvl w:val="0"/>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项目名称：确山县城区供水水质提升及供水管网改扩建工程B包取水工程</w:t>
      </w:r>
    </w:p>
    <w:p w14:paraId="11122CCB">
      <w:pPr>
        <w:pStyle w:val="2"/>
        <w:ind w:left="0" w:leftChars="0" w:firstLine="0" w:firstLineChars="0"/>
        <w:rPr>
          <w:rFonts w:hint="eastAsia" w:ascii="仿宋" w:hAnsi="仿宋" w:eastAsia="仿宋" w:cs="仿宋"/>
          <w:b w:val="0"/>
          <w:bCs w:val="0"/>
          <w:color w:val="000000"/>
          <w:sz w:val="28"/>
          <w:szCs w:val="28"/>
          <w:u w:val="single"/>
          <w:lang w:val="en-US" w:eastAsia="zh-CN"/>
        </w:rPr>
      </w:pPr>
      <w:r>
        <w:rPr>
          <w:rFonts w:hint="eastAsia" w:ascii="仿宋" w:hAnsi="仿宋" w:eastAsia="仿宋" w:cs="仿宋"/>
          <w:b w:val="0"/>
          <w:bCs w:val="0"/>
          <w:color w:val="000000"/>
          <w:sz w:val="28"/>
          <w:szCs w:val="28"/>
        </w:rPr>
        <w:t>工程地址：</w:t>
      </w:r>
      <w:r>
        <w:rPr>
          <w:rFonts w:hint="eastAsia" w:ascii="仿宋" w:hAnsi="仿宋" w:eastAsia="仿宋" w:cs="仿宋"/>
          <w:b w:val="0"/>
          <w:bCs w:val="0"/>
          <w:color w:val="000000"/>
          <w:sz w:val="28"/>
          <w:szCs w:val="28"/>
          <w:u w:val="none"/>
          <w:lang w:val="en-US" w:eastAsia="zh-CN"/>
        </w:rPr>
        <w:t>确山县薄山水库大坝坝底</w:t>
      </w:r>
    </w:p>
    <w:tbl>
      <w:tblPr>
        <w:tblStyle w:val="6"/>
        <w:tblW w:w="96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1484"/>
        <w:gridCol w:w="2950"/>
        <w:gridCol w:w="2116"/>
        <w:gridCol w:w="2395"/>
      </w:tblGrid>
      <w:tr w14:paraId="05B63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693" w:type="dxa"/>
            <w:noWrap w:val="0"/>
            <w:vAlign w:val="top"/>
          </w:tcPr>
          <w:p w14:paraId="12E82008">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484" w:type="dxa"/>
            <w:noWrap w:val="0"/>
            <w:vAlign w:val="top"/>
          </w:tcPr>
          <w:p w14:paraId="2368C740">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2950" w:type="dxa"/>
            <w:noWrap w:val="0"/>
            <w:vAlign w:val="top"/>
          </w:tcPr>
          <w:p w14:paraId="46BA3B86">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项目特征描述</w:t>
            </w:r>
          </w:p>
        </w:tc>
        <w:tc>
          <w:tcPr>
            <w:tcW w:w="2116" w:type="dxa"/>
            <w:noWrap w:val="0"/>
            <w:vAlign w:val="top"/>
          </w:tcPr>
          <w:p w14:paraId="234086F0">
            <w:pPr>
              <w:spacing w:before="165" w:line="360" w:lineRule="auto"/>
              <w:ind w:left="44"/>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含税报价 (元)/处</w:t>
            </w:r>
          </w:p>
        </w:tc>
        <w:tc>
          <w:tcPr>
            <w:tcW w:w="2395" w:type="dxa"/>
            <w:noWrap w:val="0"/>
            <w:vAlign w:val="top"/>
          </w:tcPr>
          <w:p w14:paraId="3BE1AB88">
            <w:pPr>
              <w:spacing w:before="165" w:line="360" w:lineRule="auto"/>
              <w:ind w:left="44"/>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4EC4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693" w:type="dxa"/>
            <w:noWrap w:val="0"/>
            <w:vAlign w:val="center"/>
          </w:tcPr>
          <w:p w14:paraId="6A3CBFB9">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84" w:type="dxa"/>
            <w:noWrap w:val="0"/>
            <w:vAlign w:val="center"/>
          </w:tcPr>
          <w:p w14:paraId="06E2FF89">
            <w:pPr>
              <w:spacing w:before="165" w:line="360" w:lineRule="auto"/>
              <w:ind w:left="4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工作坑开挖支护降水</w:t>
            </w:r>
          </w:p>
        </w:tc>
        <w:tc>
          <w:tcPr>
            <w:tcW w:w="2950" w:type="dxa"/>
            <w:noWrap w:val="0"/>
            <w:vAlign w:val="center"/>
          </w:tcPr>
          <w:p w14:paraId="33B4E3D0">
            <w:pPr>
              <w:spacing w:before="165" w:line="360" w:lineRule="auto"/>
              <w:ind w:left="4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基坑深度8m左右，支护设计安全等级为二级，工作坑1处，平面尺寸为4 m×10m。  </w:t>
            </w:r>
          </w:p>
        </w:tc>
        <w:tc>
          <w:tcPr>
            <w:tcW w:w="2116" w:type="dxa"/>
            <w:noWrap w:val="0"/>
            <w:vAlign w:val="center"/>
          </w:tcPr>
          <w:p w14:paraId="2275D704">
            <w:pPr>
              <w:spacing w:before="165" w:line="360" w:lineRule="auto"/>
              <w:ind w:left="44"/>
              <w:jc w:val="center"/>
              <w:rPr>
                <w:rFonts w:hint="eastAsia" w:ascii="仿宋" w:hAnsi="仿宋" w:eastAsia="仿宋" w:cs="仿宋"/>
                <w:sz w:val="24"/>
                <w:szCs w:val="24"/>
                <w:lang w:val="en-US" w:eastAsia="zh-CN"/>
              </w:rPr>
            </w:pPr>
          </w:p>
        </w:tc>
        <w:tc>
          <w:tcPr>
            <w:tcW w:w="2395" w:type="dxa"/>
            <w:noWrap w:val="0"/>
            <w:vAlign w:val="center"/>
          </w:tcPr>
          <w:p w14:paraId="703FDD4A">
            <w:pPr>
              <w:spacing w:before="165" w:line="360" w:lineRule="auto"/>
              <w:ind w:left="44"/>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报价含土方开挖，配合甲方余土外运，钢板桩支护，支撑体系搭建，基坑降水等包干费用</w:t>
            </w:r>
          </w:p>
        </w:tc>
      </w:tr>
    </w:tbl>
    <w:p w14:paraId="18E396B7">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报价须知：</w:t>
      </w:r>
    </w:p>
    <w:p w14:paraId="7F0C94AF">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1、投标报价时，应包括投标人中标后完成投标内容的全部工程所需支付一切费用和拟获得的利润，并考虑了应承担的风险。</w:t>
      </w:r>
    </w:p>
    <w:p w14:paraId="730735C7">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2、投标报价时应充分了解工程内容，认真踏勘现场，还应考虑管道的自身特点和其它原因造成误工费用等，因忽视或误解工地情况而导致增加费用由投标人自行负责。</w:t>
      </w:r>
    </w:p>
    <w:p w14:paraId="12928696">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3、总结算凭竣工验收后经双方验收测量签字确认合格的实际工程量结算工程价款，开具增值税专用发票。（以上价格是报价人完成本合同承包范围内分项各工序所有内容的综合单价，包含但不限于人员工资、各种福利费、税金、保险费、培训费、国家各类政策风险、冬雨季施工费、成品保护费、二次搬运费、风险费、赶工费、工具使用费、夜间施工费、完工清理费、配合总包管理费、安全生产费用、配合其他工种费用等各种费用）。报价人承诺不得以任何理由要求调整上述承包单价。</w:t>
      </w:r>
    </w:p>
    <w:p w14:paraId="26C5D121">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 xml:space="preserve">                                             报价人（公章）：</w:t>
      </w:r>
    </w:p>
    <w:p w14:paraId="0C543504">
      <w:pPr>
        <w:rPr>
          <w:rFonts w:hint="eastAsia"/>
          <w:lang w:val="en-US" w:eastAsia="zh-CN"/>
        </w:rPr>
      </w:pPr>
      <w:r>
        <w:rPr>
          <w:rFonts w:hint="eastAsia" w:ascii="仿宋" w:hAnsi="仿宋" w:eastAsia="仿宋" w:cs="仿宋"/>
          <w:b w:val="0"/>
          <w:bCs w:val="0"/>
          <w:color w:val="000000"/>
          <w:kern w:val="2"/>
          <w:sz w:val="28"/>
          <w:szCs w:val="28"/>
          <w:u w:val="none"/>
          <w:lang w:val="en-US" w:eastAsia="zh-CN" w:bidi="ar-SA"/>
        </w:rPr>
        <w:t xml:space="preserve">                                                 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C673B"/>
    <w:rsid w:val="010659A9"/>
    <w:rsid w:val="2AC31BC9"/>
    <w:rsid w:val="461510E9"/>
    <w:rsid w:val="4B482035"/>
    <w:rsid w:val="4BF6262F"/>
    <w:rsid w:val="4FAF0EDA"/>
    <w:rsid w:val="5A207F27"/>
    <w:rsid w:val="6C7F5126"/>
    <w:rsid w:val="6EB07A10"/>
    <w:rsid w:val="70EC673B"/>
    <w:rsid w:val="7306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缩进2"/>
    <w:basedOn w:val="1"/>
    <w:qFormat/>
    <w:uiPriority w:val="0"/>
    <w:pPr>
      <w:ind w:firstLine="200" w:firstLineChars="200"/>
      <w:jc w:val="left"/>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1581</Words>
  <Characters>1627</Characters>
  <Lines>0</Lines>
  <Paragraphs>0</Paragraphs>
  <TotalTime>14</TotalTime>
  <ScaleCrop>false</ScaleCrop>
  <LinksUpToDate>false</LinksUpToDate>
  <CharactersWithSpaces>1847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2019-03-04T03:39:00Z</dcterms:created>
  <dc:creator>Administrator</dc:creator>
  <cp:lastModifiedBy>胡德军</cp:lastModifiedBy>
  <cp:lastPrinted>2025-06-27T07:13:00Z</cp:lastPrinted>
  <dcterms:modified xsi:type="dcterms:W3CDTF">2025-06-27T08:22:39Z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C8596F4DE9A842A29EDCCF22083575C8_13</vt:lpwstr>
  </property>
  <property fmtid="{D5CDD505-2E9C-101B-9397-08002B2CF9AE}" pid="4" name="KSOTemplateDocerSaveRecord">
    <vt:lpwstr>eyJoZGlkIjoiZmYxYjE2MzYzMjg3ODcxYjA2OTEwMmE0MjlmNzdlODkiLCJ1c2VySWQiOiIxMDY1MzY4NjM5In0=</vt:lpwstr>
  </property>
</Properties>
</file>