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确山县污水处理厂信息公示</w:t>
      </w:r>
      <w:bookmarkStart w:id="0" w:name="_GoBack"/>
      <w:bookmarkEnd w:id="0"/>
      <w:r>
        <w:rPr>
          <w:rFonts w:hint="eastAsia" w:ascii="仿宋" w:hAnsi="仿宋" w:eastAsia="仿宋" w:cs="仿宋"/>
          <w:sz w:val="44"/>
          <w:szCs w:val="44"/>
          <w:lang w:eastAsia="zh-CN"/>
        </w:rPr>
        <w:t>表</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一、基础信息</w:t>
      </w:r>
    </w:p>
    <w:p>
      <w:pPr>
        <w:pStyle w:val="5"/>
        <w:numPr>
          <w:ilvl w:val="0"/>
          <w:numId w:val="0"/>
        </w:num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单位名称：</w:t>
      </w:r>
      <w:r>
        <w:rPr>
          <w:rFonts w:hint="eastAsia" w:ascii="仿宋" w:hAnsi="仿宋" w:eastAsia="仿宋" w:cs="仿宋"/>
          <w:sz w:val="32"/>
          <w:szCs w:val="32"/>
        </w:rPr>
        <w:t>确山县污水处理厂</w:t>
      </w:r>
      <w:r>
        <w:rPr>
          <w:rFonts w:hint="eastAsia" w:ascii="仿宋" w:hAnsi="仿宋" w:eastAsia="仿宋" w:cs="仿宋"/>
          <w:sz w:val="32"/>
          <w:szCs w:val="32"/>
          <w:lang w:eastAsia="zh-CN"/>
        </w:rPr>
        <w:t>。</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组织机构代码：914117254188454815。</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法定代表人：王东升。</w:t>
      </w:r>
    </w:p>
    <w:p>
      <w:pPr>
        <w:pStyle w:val="5"/>
        <w:numPr>
          <w:ilvl w:val="0"/>
          <w:numId w:val="0"/>
        </w:numPr>
        <w:spacing w:line="360" w:lineRule="auto"/>
        <w:rPr>
          <w:rFonts w:hint="eastAsia" w:ascii="仿宋" w:hAnsi="仿宋" w:eastAsia="仿宋" w:cs="仿宋"/>
          <w:sz w:val="32"/>
          <w:szCs w:val="32"/>
          <w:lang w:eastAsia="zh-CN"/>
        </w:rPr>
      </w:pPr>
      <w:r>
        <w:rPr>
          <w:rFonts w:hint="eastAsia" w:ascii="仿宋" w:hAnsi="仿宋" w:eastAsia="仿宋" w:cs="仿宋"/>
          <w:sz w:val="32"/>
          <w:szCs w:val="32"/>
          <w:lang w:eastAsia="zh-CN"/>
        </w:rPr>
        <w:t>生产地址：确山县朗陵街道赵庄村。</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联系方式：</w:t>
      </w:r>
      <w:r>
        <w:rPr>
          <w:rFonts w:hint="eastAsia" w:ascii="仿宋" w:hAnsi="仿宋" w:eastAsia="仿宋" w:cs="仿宋"/>
          <w:sz w:val="32"/>
          <w:szCs w:val="32"/>
          <w:lang w:val="en-US" w:eastAsia="zh-CN"/>
        </w:rPr>
        <w:t>13839697281。</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生产内容：污水处理，</w:t>
      </w:r>
      <w:r>
        <w:rPr>
          <w:rFonts w:hint="eastAsia" w:ascii="仿宋" w:hAnsi="仿宋" w:eastAsia="仿宋" w:cs="仿宋"/>
          <w:sz w:val="32"/>
          <w:szCs w:val="32"/>
        </w:rPr>
        <w:t>设计处理规模</w:t>
      </w:r>
      <w:r>
        <w:rPr>
          <w:rFonts w:hint="eastAsia" w:ascii="仿宋" w:hAnsi="仿宋" w:eastAsia="仿宋" w:cs="仿宋"/>
          <w:sz w:val="32"/>
          <w:szCs w:val="32"/>
          <w:lang w:val="en-US" w:eastAsia="zh-CN"/>
        </w:rPr>
        <w:t>4</w:t>
      </w:r>
      <w:r>
        <w:rPr>
          <w:rFonts w:hint="eastAsia" w:ascii="仿宋" w:hAnsi="仿宋" w:eastAsia="仿宋" w:cs="仿宋"/>
          <w:sz w:val="32"/>
          <w:szCs w:val="32"/>
        </w:rPr>
        <w:t>万吨/日</w:t>
      </w:r>
      <w:r>
        <w:rPr>
          <w:rFonts w:hint="eastAsia" w:ascii="仿宋" w:hAnsi="仿宋" w:eastAsia="仿宋" w:cs="仿宋"/>
          <w:sz w:val="32"/>
          <w:szCs w:val="32"/>
          <w:lang w:eastAsia="zh-CN"/>
        </w:rPr>
        <w:t>。</w:t>
      </w:r>
    </w:p>
    <w:p>
      <w:pPr>
        <w:pStyle w:val="5"/>
        <w:numPr>
          <w:ilvl w:val="0"/>
          <w:numId w:val="1"/>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排污信息</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主要污染物：COD、氨氮、总磷、总氮。</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排放方式：连续直排。</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排放口数量：一个，位于厂区北侧。</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2021年废水排放量：1245.34万吨，COD年平均出水浓度：23.07mg/L，排放量287.3吨；氨氮年平均出水浓度：0.537mg/L，排放量：6.68吨；总磷年平均出水浓度：0.159mg/L，排放量：1.98吨；总氮年平均出水浓度：10.891mg/L，排放量：135.63吨。</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污染物排放标准：执行国家一级A排放标准。</w:t>
      </w:r>
    </w:p>
    <w:p>
      <w:pPr>
        <w:pStyle w:val="5"/>
        <w:numPr>
          <w:ilvl w:val="0"/>
          <w:numId w:val="0"/>
        </w:numPr>
        <w:spacing w:line="360" w:lineRule="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核定的排放总量：COD：438吨，氨氮：21.9吨，总氮：219吨，总磷：4.38吨。</w:t>
      </w:r>
    </w:p>
    <w:p>
      <w:pPr>
        <w:pStyle w:val="5"/>
        <w:numPr>
          <w:ilvl w:val="0"/>
          <w:numId w:val="1"/>
        </w:numPr>
        <w:spacing w:line="360" w:lineRule="auto"/>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防治污染设施的建设和运行情况</w:t>
      </w:r>
    </w:p>
    <w:p>
      <w:pPr>
        <w:pStyle w:val="5"/>
        <w:numPr>
          <w:ilvl w:val="0"/>
          <w:numId w:val="0"/>
        </w:numPr>
        <w:spacing w:line="360" w:lineRule="auto"/>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我厂根据环评报告及批复要求，污水处理</w:t>
      </w:r>
      <w:r>
        <w:rPr>
          <w:rFonts w:hint="eastAsia" w:ascii="仿宋" w:hAnsi="仿宋" w:eastAsia="仿宋" w:cs="仿宋"/>
          <w:sz w:val="32"/>
          <w:szCs w:val="32"/>
          <w:lang w:eastAsia="zh-CN"/>
        </w:rPr>
        <w:t>采用二级生化处理</w:t>
      </w:r>
      <w:r>
        <w:rPr>
          <w:rFonts w:hint="eastAsia" w:ascii="仿宋" w:hAnsi="仿宋" w:eastAsia="仿宋" w:cs="仿宋"/>
          <w:sz w:val="32"/>
          <w:szCs w:val="32"/>
          <w:lang w:val="en-US" w:eastAsia="zh-CN"/>
        </w:rPr>
        <w:t>+三级深度处理工艺，处理后的达标废水直接排入至三里河，自投产以来运行正常。</w:t>
      </w:r>
    </w:p>
    <w:p>
      <w:pPr>
        <w:pStyle w:val="5"/>
        <w:numPr>
          <w:ilvl w:val="0"/>
          <w:numId w:val="0"/>
        </w:numPr>
        <w:spacing w:line="360" w:lineRule="auto"/>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我厂建立了危险废物贮存场所，严格按照要求落实各项防渗、防雨、防漏要求，危险废物委托有资质的单位进行安全处置。</w:t>
      </w:r>
    </w:p>
    <w:p>
      <w:pPr>
        <w:pStyle w:val="5"/>
        <w:numPr>
          <w:ilvl w:val="0"/>
          <w:numId w:val="1"/>
        </w:numPr>
        <w:spacing w:line="360" w:lineRule="auto"/>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建设项目环境影响评价及其他环境保护行政许可情况</w:t>
      </w:r>
    </w:p>
    <w:p>
      <w:pPr>
        <w:pStyle w:val="2"/>
        <w:shd w:val="clear" w:color="auto" w:fill="FFFFFF"/>
        <w:spacing w:before="0" w:beforeAutospacing="0" w:after="0" w:afterAutospacing="0" w:line="400" w:lineRule="exact"/>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2004年12月10日批复确山县城污水处理工程  豫环监表</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2004</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195号</w:t>
      </w:r>
    </w:p>
    <w:p>
      <w:pPr>
        <w:pStyle w:val="2"/>
        <w:shd w:val="clear" w:color="auto" w:fill="FFFFFF"/>
        <w:spacing w:before="0" w:beforeAutospacing="0" w:after="0" w:afterAutospacing="0" w:line="400" w:lineRule="exact"/>
        <w:ind w:firstLine="640" w:firstLineChars="200"/>
        <w:jc w:val="both"/>
        <w:rPr>
          <w:rFonts w:hint="eastAsia" w:ascii="仿宋" w:hAnsi="仿宋" w:eastAsia="仿宋" w:cs="仿宋"/>
          <w:sz w:val="32"/>
          <w:szCs w:val="32"/>
        </w:rPr>
      </w:pPr>
      <w:r>
        <w:rPr>
          <w:rFonts w:hint="eastAsia" w:ascii="仿宋" w:hAnsi="仿宋" w:eastAsia="仿宋" w:cs="仿宋"/>
          <w:sz w:val="32"/>
          <w:szCs w:val="32"/>
          <w:lang w:val="en-US" w:eastAsia="zh-CN"/>
        </w:rPr>
        <w:t>2012年3月8日批复</w:t>
      </w:r>
      <w:r>
        <w:rPr>
          <w:rFonts w:hint="eastAsia" w:ascii="仿宋" w:hAnsi="仿宋" w:eastAsia="仿宋" w:cs="仿宋"/>
          <w:sz w:val="32"/>
          <w:szCs w:val="32"/>
          <w:lang w:eastAsia="zh-CN"/>
        </w:rPr>
        <w:t>确山县污水处理厂改扩建工程</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驻环评表【</w:t>
      </w:r>
      <w:r>
        <w:rPr>
          <w:rFonts w:hint="eastAsia" w:ascii="仿宋" w:hAnsi="仿宋" w:eastAsia="仿宋" w:cs="仿宋"/>
          <w:sz w:val="32"/>
          <w:szCs w:val="32"/>
          <w:lang w:val="en-US" w:eastAsia="zh-CN"/>
        </w:rPr>
        <w:t>2012</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3号</w:t>
      </w:r>
    </w:p>
    <w:p>
      <w:pPr>
        <w:numPr>
          <w:ilvl w:val="0"/>
          <w:numId w:val="0"/>
        </w:numPr>
        <w:adjustRightInd w:val="0"/>
        <w:snapToGrid w:val="0"/>
        <w:spacing w:line="400" w:lineRule="exact"/>
        <w:ind w:leftChars="200"/>
        <w:rPr>
          <w:rFonts w:hint="eastAsia" w:ascii="仿宋" w:hAnsi="仿宋" w:eastAsia="仿宋" w:cs="仿宋"/>
          <w:sz w:val="32"/>
          <w:szCs w:val="32"/>
        </w:rPr>
      </w:pPr>
      <w:r>
        <w:rPr>
          <w:rFonts w:hint="eastAsia" w:ascii="仿宋" w:hAnsi="仿宋" w:eastAsia="仿宋" w:cs="仿宋"/>
          <w:sz w:val="32"/>
          <w:szCs w:val="32"/>
          <w:lang w:val="en-US" w:eastAsia="zh-CN"/>
        </w:rPr>
        <w:t>2019年7月1日取得排污许可证 证件号：hb4117005000000123001Y。</w:t>
      </w:r>
    </w:p>
    <w:p>
      <w:pPr>
        <w:pStyle w:val="5"/>
        <w:numPr>
          <w:ilvl w:val="0"/>
          <w:numId w:val="1"/>
        </w:numPr>
        <w:spacing w:line="360" w:lineRule="auto"/>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突发环境事件应急预案</w:t>
      </w:r>
    </w:p>
    <w:p>
      <w:pPr>
        <w:pStyle w:val="5"/>
        <w:numPr>
          <w:ilvl w:val="0"/>
          <w:numId w:val="0"/>
        </w:numPr>
        <w:spacing w:line="360" w:lineRule="auto"/>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6690" cy="4825365"/>
            <wp:effectExtent l="0" t="0" r="10160" b="13335"/>
            <wp:docPr id="1" name="图片 1" descr="微信图片_2020092115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921154834"/>
                    <pic:cNvPicPr>
                      <a:picLocks noChangeAspect="1"/>
                    </pic:cNvPicPr>
                  </pic:nvPicPr>
                  <pic:blipFill>
                    <a:blip r:embed="rId4"/>
                    <a:stretch>
                      <a:fillRect/>
                    </a:stretch>
                  </pic:blipFill>
                  <pic:spPr>
                    <a:xfrm>
                      <a:off x="0" y="0"/>
                      <a:ext cx="5266690" cy="482536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74310" cy="6820535"/>
            <wp:effectExtent l="0" t="0" r="2540" b="1841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5"/>
                    <a:stretch>
                      <a:fillRect/>
                    </a:stretch>
                  </pic:blipFill>
                  <pic:spPr>
                    <a:xfrm>
                      <a:off x="0" y="0"/>
                      <a:ext cx="5274310" cy="682053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274310" cy="6820535"/>
            <wp:effectExtent l="0" t="0" r="2540" b="1841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6"/>
                    <a:stretch>
                      <a:fillRect/>
                    </a:stretch>
                  </pic:blipFill>
                  <pic:spPr>
                    <a:xfrm>
                      <a:off x="0" y="0"/>
                      <a:ext cx="5274310" cy="6820535"/>
                    </a:xfrm>
                    <a:prstGeom prst="rect">
                      <a:avLst/>
                    </a:prstGeom>
                  </pic:spPr>
                </pic:pic>
              </a:graphicData>
            </a:graphic>
          </wp:inline>
        </w:drawing>
      </w:r>
    </w:p>
    <w:p>
      <w:pPr>
        <w:pStyle w:val="5"/>
        <w:numPr>
          <w:ilvl w:val="0"/>
          <w:numId w:val="0"/>
        </w:numPr>
        <w:spacing w:line="360" w:lineRule="auto"/>
        <w:rPr>
          <w:rFonts w:hint="eastAsia" w:ascii="仿宋" w:hAnsi="仿宋" w:eastAsia="仿宋" w:cs="仿宋"/>
          <w:sz w:val="32"/>
          <w:szCs w:val="32"/>
          <w:lang w:val="en-US" w:eastAsia="zh-CN"/>
        </w:rPr>
      </w:pPr>
    </w:p>
    <w:p>
      <w:pPr>
        <w:pStyle w:val="5"/>
        <w:numPr>
          <w:ilvl w:val="0"/>
          <w:numId w:val="0"/>
        </w:numPr>
        <w:spacing w:line="360" w:lineRule="auto"/>
        <w:rPr>
          <w:rFonts w:hint="eastAsia" w:ascii="仿宋" w:hAnsi="仿宋" w:eastAsia="仿宋" w:cs="仿宋"/>
          <w:sz w:val="32"/>
          <w:szCs w:val="32"/>
          <w:lang w:val="en-US" w:eastAsia="zh-CN"/>
        </w:rPr>
      </w:pPr>
    </w:p>
    <w:p>
      <w:pPr>
        <w:pStyle w:val="5"/>
        <w:numPr>
          <w:ilvl w:val="0"/>
          <w:numId w:val="0"/>
        </w:numPr>
        <w:spacing w:line="360" w:lineRule="auto"/>
        <w:rPr>
          <w:rFonts w:hint="eastAsia" w:ascii="仿宋" w:hAnsi="仿宋" w:eastAsia="仿宋" w:cs="仿宋"/>
          <w:sz w:val="32"/>
          <w:szCs w:val="32"/>
          <w:lang w:val="en-US" w:eastAsia="zh-CN"/>
        </w:rPr>
      </w:pPr>
    </w:p>
    <w:p>
      <w:pPr>
        <w:pStyle w:val="5"/>
        <w:numPr>
          <w:ilvl w:val="0"/>
          <w:numId w:val="0"/>
        </w:numPr>
        <w:spacing w:line="360" w:lineRule="auto"/>
        <w:rPr>
          <w:rFonts w:hint="eastAsia" w:ascii="仿宋" w:hAnsi="仿宋" w:eastAsia="仿宋" w:cs="仿宋"/>
          <w:sz w:val="32"/>
          <w:szCs w:val="32"/>
          <w:lang w:val="en-US" w:eastAsia="zh-CN"/>
        </w:rPr>
      </w:pPr>
    </w:p>
    <w:p>
      <w:pPr>
        <w:pStyle w:val="5"/>
        <w:numPr>
          <w:ilvl w:val="0"/>
          <w:numId w:val="0"/>
        </w:numPr>
        <w:spacing w:line="360" w:lineRule="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964" w:firstLineChars="200"/>
        <w:jc w:val="both"/>
        <w:textAlignment w:val="auto"/>
        <w:outlineLvl w:val="9"/>
        <w:rPr>
          <w:rFonts w:hint="eastAsia" w:ascii="宋体" w:hAnsi="宋体" w:eastAsia="宋体" w:cs="宋体"/>
          <w:b/>
          <w:bCs/>
          <w:sz w:val="48"/>
          <w:szCs w:val="48"/>
          <w:lang w:eastAsia="zh-CN"/>
        </w:rPr>
      </w:pPr>
      <w:r>
        <w:rPr>
          <w:rFonts w:hint="eastAsia" w:ascii="宋体" w:hAnsi="宋体" w:eastAsia="宋体" w:cs="宋体"/>
          <w:b/>
          <w:bCs/>
          <w:sz w:val="48"/>
          <w:szCs w:val="48"/>
          <w:lang w:eastAsia="zh-CN"/>
        </w:rPr>
        <w:t>确山县污水处理厂自行监测方案</w:t>
      </w:r>
    </w:p>
    <w:p>
      <w:pPr>
        <w:pStyle w:val="5"/>
        <w:numPr>
          <w:ilvl w:val="0"/>
          <w:numId w:val="0"/>
        </w:numPr>
        <w:spacing w:line="360" w:lineRule="auto"/>
        <w:jc w:val="cente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确山县污水处理厂</w:t>
      </w:r>
      <w:r>
        <w:rPr>
          <w:rFonts w:hint="eastAsia" w:ascii="宋体" w:hAnsi="宋体" w:eastAsia="宋体" w:cs="宋体"/>
          <w:b/>
          <w:bCs/>
          <w:sz w:val="44"/>
          <w:szCs w:val="44"/>
          <w:lang w:val="en-US" w:eastAsia="zh-CN"/>
        </w:rPr>
        <w:t>2019年</w:t>
      </w:r>
      <w:r>
        <w:rPr>
          <w:rFonts w:hint="eastAsia" w:ascii="宋体" w:hAnsi="宋体" w:eastAsia="宋体" w:cs="宋体"/>
          <w:b/>
          <w:bCs/>
          <w:sz w:val="44"/>
          <w:szCs w:val="44"/>
          <w:lang w:eastAsia="zh-CN"/>
        </w:rPr>
        <w:t>自行监测方案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883" w:firstLineChars="200"/>
        <w:jc w:val="center"/>
        <w:textAlignment w:val="auto"/>
        <w:outlineLvl w:val="9"/>
        <w:rPr>
          <w:rFonts w:hint="eastAsia" w:ascii="宋体" w:hAnsi="宋体" w:eastAsia="宋体" w:cs="宋体"/>
          <w:b/>
          <w:bCs/>
          <w:sz w:val="44"/>
          <w:szCs w:val="44"/>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为了给厂内正常生产运行提供连续可靠的化验数据，并</w:t>
      </w:r>
      <w:r>
        <w:rPr>
          <w:rFonts w:hint="eastAsia" w:ascii="仿宋_GB2312" w:hAnsi="仿宋_GB2312" w:eastAsia="仿宋_GB2312" w:cs="仿宋_GB2312"/>
          <w:sz w:val="32"/>
          <w:szCs w:val="32"/>
          <w:lang w:val="en-US" w:eastAsia="zh-CN"/>
        </w:rPr>
        <w:t>响应各级环保部门的号召，完善总量减排监测体系建设，</w:t>
      </w:r>
      <w:r>
        <w:rPr>
          <w:rFonts w:hint="eastAsia" w:ascii="仿宋_GB2312" w:hAnsi="仿宋_GB2312" w:eastAsia="仿宋_GB2312" w:cs="仿宋_GB2312"/>
          <w:sz w:val="32"/>
          <w:szCs w:val="32"/>
          <w:lang w:eastAsia="zh-CN"/>
        </w:rPr>
        <w:t>建立重点企业自行监测信息公开平台的需要，特制定本方案：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一、基本情况</w:t>
      </w:r>
    </w:p>
    <w:p>
      <w:pPr>
        <w:pStyle w:val="5"/>
        <w:spacing w:line="360" w:lineRule="auto"/>
        <w:ind w:firstLine="640"/>
        <w:rPr>
          <w:rFonts w:hint="eastAsia" w:ascii="仿宋_GB2312" w:hAnsi="仿宋_GB2312" w:eastAsia="仿宋_GB2312"/>
          <w:sz w:val="32"/>
          <w:szCs w:val="32"/>
          <w:lang w:val="en-US" w:eastAsia="zh-CN"/>
        </w:rPr>
      </w:pPr>
      <w:r>
        <w:rPr>
          <w:rFonts w:hint="eastAsia" w:ascii="仿宋_GB2312" w:hAnsi="仿宋_GB2312" w:eastAsia="仿宋_GB2312"/>
          <w:sz w:val="32"/>
          <w:szCs w:val="32"/>
        </w:rPr>
        <w:t>确山县污水处理厂由确山县人民政府委托确山县水务有限公司负责筹建</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设计处理规模2万吨/日，配套管网27.38公里,采用卡鲁塞尔氧化沟工艺,执行国家一级B排放标准。工程于2006年4月开工建设，2007年7月开始试运行，2008年2月通过环保验收。</w:t>
      </w:r>
      <w:r>
        <w:rPr>
          <w:rFonts w:hint="eastAsia" w:ascii="仿宋_GB2312" w:hAnsi="仿宋_GB2312" w:eastAsia="仿宋_GB2312"/>
          <w:sz w:val="32"/>
          <w:szCs w:val="32"/>
          <w:lang w:eastAsia="zh-CN"/>
        </w:rPr>
        <w:t>随着确山县城经济发展及人口增加，确山县污水处理厂改扩建工程于</w:t>
      </w:r>
      <w:r>
        <w:rPr>
          <w:rFonts w:hint="eastAsia" w:ascii="仿宋_GB2312" w:hAnsi="仿宋_GB2312" w:eastAsia="仿宋_GB2312"/>
          <w:sz w:val="32"/>
          <w:szCs w:val="32"/>
          <w:lang w:val="en-US" w:eastAsia="zh-CN"/>
        </w:rPr>
        <w:t>2013年10月开工建设，工程建设内容为：原厂区升级改造1.5</w:t>
      </w:r>
      <w:r>
        <w:rPr>
          <w:rFonts w:hint="eastAsia" w:ascii="仿宋_GB2312" w:hAnsi="仿宋_GB2312" w:eastAsia="仿宋_GB2312"/>
          <w:sz w:val="32"/>
          <w:szCs w:val="32"/>
        </w:rPr>
        <w:t>万吨/日</w:t>
      </w:r>
      <w:r>
        <w:rPr>
          <w:rFonts w:hint="eastAsia" w:ascii="仿宋_GB2312" w:hAnsi="仿宋_GB2312" w:eastAsia="仿宋_GB2312"/>
          <w:sz w:val="32"/>
          <w:szCs w:val="32"/>
          <w:lang w:eastAsia="zh-CN"/>
        </w:rPr>
        <w:t>，扩建</w:t>
      </w:r>
      <w:r>
        <w:rPr>
          <w:rFonts w:hint="eastAsia" w:ascii="仿宋_GB2312" w:hAnsi="仿宋_GB2312" w:eastAsia="仿宋_GB2312"/>
          <w:sz w:val="32"/>
          <w:szCs w:val="32"/>
          <w:lang w:val="en-US" w:eastAsia="zh-CN"/>
        </w:rPr>
        <w:t>2.5万吨/日的污水厂一座，共计4万吨/日，执行国家一级A排放标准。工程于2015年4月试运行，2015年11月通过原厂区升级改造及扩建厂区</w:t>
      </w:r>
      <w:r>
        <w:rPr>
          <w:rFonts w:hint="eastAsia" w:ascii="仿宋_GB2312" w:hAnsi="仿宋_GB2312" w:eastAsia="仿宋_GB2312"/>
          <w:sz w:val="32"/>
          <w:szCs w:val="32"/>
          <w:lang w:eastAsia="zh-CN"/>
        </w:rPr>
        <w:t>单线</w:t>
      </w:r>
      <w:r>
        <w:rPr>
          <w:rFonts w:hint="eastAsia" w:ascii="仿宋_GB2312" w:hAnsi="仿宋_GB2312" w:eastAsia="仿宋_GB2312"/>
          <w:sz w:val="32"/>
          <w:szCs w:val="32"/>
          <w:lang w:val="en-US" w:eastAsia="zh-CN"/>
        </w:rPr>
        <w:t>1.25万吨/日的环保竣工验收，2018年11月升级改造及扩建厂区剩余单线1.25万吨/日也环保竣工验收。自此确山县污水厂及其升级改造工程共计4万吨/日已全部环保竣工验收正常运行。</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二、监测依据</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1、原国家环境保护局第10号令《排放污染物申报登记管理规定》1992年；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2、原国家环境保护局第39号令《环境监测管理办法》2007年；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3、国务院办公厅国办发[2013]4号《“十二五”主要污染物总量减排考核办法》2013年；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4、环保部、国家统计局、国家发改委、监察部文件环发[2013]14号《“十二五”主要污染物总量减排监测办法》2013年；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5、《国家重点监控企业自行监测及信息公开办法》（试行）；</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6、《城镇污水处理厂污染物排放标准》（GB 18918-2002）</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三、污染源及治理措施</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我厂主要污染源为城镇生活污水；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治理措施为：活性污染卡鲁塞尔氧化沟工艺；</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排放去向：臻头河</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四、评价标准</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1、监测执行标准：《城镇污水处理厂污染物排放标准》（GB 18918-2002）一级A。</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2、标准限值及监测频次（COD、氨氮、总磷、总氮、PH值为在线自动监控系统监测，其他项目为手工监测）</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COD：50 mg/L    </w:t>
      </w:r>
      <w:r>
        <w:rPr>
          <w:rFonts w:hint="eastAsia" w:ascii="仿宋" w:hAnsi="仿宋" w:eastAsia="仿宋" w:cs="仿宋"/>
          <w:b w:val="0"/>
          <w:bCs w:val="0"/>
          <w:sz w:val="32"/>
          <w:szCs w:val="32"/>
          <w:lang w:val="en-US" w:eastAsia="zh-CN"/>
        </w:rPr>
        <w:t xml:space="preserve">   1次/6小时（每天不少于4次）</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氨氮：5（8）mg/L   1次/6小时</w:t>
      </w:r>
      <w:r>
        <w:rPr>
          <w:rFonts w:hint="eastAsia" w:ascii="仿宋" w:hAnsi="仿宋" w:eastAsia="仿宋" w:cs="仿宋"/>
          <w:b w:val="0"/>
          <w:bCs w:val="0"/>
          <w:sz w:val="32"/>
          <w:szCs w:val="32"/>
          <w:lang w:val="en-US" w:eastAsia="zh-CN"/>
        </w:rPr>
        <w:t>（每天不少于4次）</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总磷：0.5mg/L      1次/6小时（</w:t>
      </w:r>
      <w:r>
        <w:rPr>
          <w:rFonts w:hint="eastAsia" w:ascii="仿宋" w:hAnsi="仿宋" w:eastAsia="仿宋" w:cs="仿宋"/>
          <w:b w:val="0"/>
          <w:bCs w:val="0"/>
          <w:sz w:val="32"/>
          <w:szCs w:val="32"/>
          <w:lang w:val="en-US" w:eastAsia="zh-CN"/>
        </w:rPr>
        <w:t>每天不少于4次）</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总氮：15mg/L       1次/6小时</w:t>
      </w:r>
      <w:r>
        <w:rPr>
          <w:rFonts w:hint="eastAsia" w:ascii="仿宋" w:hAnsi="仿宋" w:eastAsia="仿宋" w:cs="仿宋"/>
          <w:b w:val="0"/>
          <w:bCs w:val="0"/>
          <w:sz w:val="32"/>
          <w:szCs w:val="32"/>
          <w:lang w:val="en-US" w:eastAsia="zh-CN"/>
        </w:rPr>
        <w:t>（每天不少于4次）</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PH值：6-9          1次/1天</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动植物油：1mg/L     1次/1月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粪大肠菌群：1000mg/L 1次/月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流量                 1次/2小时</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六价铬:0.05mg/L      1次/1季度</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色度：30            1次/1月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石油类：1mg/L       1次/1月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烷基汞：0mg/L       1次/半年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五日化学需氧量：10mg/L  1次/1月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悬浮物：10mg/L      1次/1月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阴离子表面活性剂（LAS）：0.5mg/L    1次/1月</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总铬：0.1mg/L       1次/1季度</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总汞：0.001mg/L     1次/1季度</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总铅：0.1mg/L       1次/1季度</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总砷：0.1mg/L       1次/1季度</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总镉：0.01mg/L      1次/1季度</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氨（氨气）          1次/半年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臭氧浓度            1次/半年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硫化氢              1次/半年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甲烷                1次/1年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污泥含水率          1次/日</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五、监测内容</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1、监测点位</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取样地点：厂区出水口</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643" w:firstLineChars="200"/>
        <w:jc w:val="both"/>
        <w:textAlignment w:val="auto"/>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lang w:eastAsia="zh-CN"/>
        </w:rPr>
        <w:t>、监测指标</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（1）COD，（2）氨氮，（3）总磷，（4）总氮，（5）</w:t>
      </w:r>
      <w:r>
        <w:rPr>
          <w:rFonts w:hint="eastAsia" w:ascii="仿宋_GB2312" w:hAnsi="仿宋_GB2312" w:eastAsia="仿宋_GB2312" w:cs="仿宋_GB2312"/>
          <w:b w:val="0"/>
          <w:bCs w:val="0"/>
          <w:sz w:val="32"/>
          <w:szCs w:val="32"/>
          <w:lang w:val="en-US" w:eastAsia="zh-CN"/>
        </w:rPr>
        <w:t>PH值，</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b w:val="0"/>
          <w:bCs w:val="0"/>
          <w:sz w:val="32"/>
          <w:szCs w:val="32"/>
          <w:lang w:val="en-US" w:eastAsia="zh-CN"/>
        </w:rPr>
        <w:t>动植物油，</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b w:val="0"/>
          <w:bCs w:val="0"/>
          <w:sz w:val="32"/>
          <w:szCs w:val="32"/>
          <w:lang w:val="en-US" w:eastAsia="zh-CN"/>
        </w:rPr>
        <w:t>粪大肠菌群，</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b w:val="0"/>
          <w:bCs w:val="0"/>
          <w:sz w:val="32"/>
          <w:szCs w:val="32"/>
          <w:lang w:val="en-US" w:eastAsia="zh-CN"/>
        </w:rPr>
        <w:t>流量，</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b w:val="0"/>
          <w:bCs w:val="0"/>
          <w:sz w:val="32"/>
          <w:szCs w:val="32"/>
          <w:lang w:val="en-US" w:eastAsia="zh-CN"/>
        </w:rPr>
        <w:t>六价铬，</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b w:val="0"/>
          <w:bCs w:val="0"/>
          <w:sz w:val="32"/>
          <w:szCs w:val="32"/>
          <w:lang w:val="en-US" w:eastAsia="zh-CN"/>
        </w:rPr>
        <w:t>色度，</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b w:val="0"/>
          <w:bCs w:val="0"/>
          <w:sz w:val="32"/>
          <w:szCs w:val="32"/>
          <w:lang w:val="en-US" w:eastAsia="zh-CN"/>
        </w:rPr>
        <w:t>石油类，</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b w:val="0"/>
          <w:bCs w:val="0"/>
          <w:sz w:val="32"/>
          <w:szCs w:val="32"/>
          <w:lang w:val="en-US" w:eastAsia="zh-CN"/>
        </w:rPr>
        <w:t>烷基汞，</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b w:val="0"/>
          <w:bCs w:val="0"/>
          <w:sz w:val="32"/>
          <w:szCs w:val="32"/>
          <w:lang w:val="en-US" w:eastAsia="zh-CN"/>
        </w:rPr>
        <w:t>五日化学需氧量，</w:t>
      </w:r>
      <w:r>
        <w:rPr>
          <w:rFonts w:hint="eastAsia" w:ascii="仿宋_GB2312" w:hAnsi="仿宋_GB2312" w:eastAsia="仿宋_GB2312" w:cs="仿宋_GB2312"/>
          <w:sz w:val="32"/>
          <w:szCs w:val="32"/>
          <w:lang w:val="en-US" w:eastAsia="zh-CN"/>
        </w:rPr>
        <w:t>（14）</w:t>
      </w:r>
      <w:r>
        <w:rPr>
          <w:rFonts w:hint="eastAsia" w:ascii="仿宋_GB2312" w:hAnsi="仿宋_GB2312" w:eastAsia="仿宋_GB2312" w:cs="仿宋_GB2312"/>
          <w:b w:val="0"/>
          <w:bCs w:val="0"/>
          <w:sz w:val="32"/>
          <w:szCs w:val="32"/>
          <w:lang w:val="en-US" w:eastAsia="zh-CN"/>
        </w:rPr>
        <w:t>悬浮物，</w:t>
      </w: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b w:val="0"/>
          <w:bCs w:val="0"/>
          <w:sz w:val="32"/>
          <w:szCs w:val="32"/>
          <w:lang w:val="en-US" w:eastAsia="zh-CN"/>
        </w:rPr>
        <w:t>阴离子表面活性剂（LAS），</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b w:val="0"/>
          <w:bCs w:val="0"/>
          <w:sz w:val="32"/>
          <w:szCs w:val="32"/>
          <w:lang w:val="en-US" w:eastAsia="zh-CN"/>
        </w:rPr>
        <w:t>总铬，</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b w:val="0"/>
          <w:bCs w:val="0"/>
          <w:sz w:val="32"/>
          <w:szCs w:val="32"/>
          <w:lang w:val="en-US" w:eastAsia="zh-CN"/>
        </w:rPr>
        <w:t>总汞，</w:t>
      </w:r>
      <w:r>
        <w:rPr>
          <w:rFonts w:hint="eastAsia" w:ascii="仿宋_GB2312" w:hAnsi="仿宋_GB2312" w:eastAsia="仿宋_GB2312" w:cs="仿宋_GB2312"/>
          <w:sz w:val="32"/>
          <w:szCs w:val="32"/>
          <w:lang w:val="en-US" w:eastAsia="zh-CN"/>
        </w:rPr>
        <w:t>（18）</w:t>
      </w:r>
      <w:r>
        <w:rPr>
          <w:rFonts w:hint="eastAsia" w:ascii="仿宋_GB2312" w:hAnsi="仿宋_GB2312" w:eastAsia="仿宋_GB2312" w:cs="仿宋_GB2312"/>
          <w:b w:val="0"/>
          <w:bCs w:val="0"/>
          <w:sz w:val="32"/>
          <w:szCs w:val="32"/>
          <w:lang w:val="en-US" w:eastAsia="zh-CN"/>
        </w:rPr>
        <w:t>总铅，</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b w:val="0"/>
          <w:bCs w:val="0"/>
          <w:sz w:val="32"/>
          <w:szCs w:val="32"/>
          <w:lang w:val="en-US" w:eastAsia="zh-CN"/>
        </w:rPr>
        <w:t>总砷，</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b w:val="0"/>
          <w:bCs w:val="0"/>
          <w:sz w:val="32"/>
          <w:szCs w:val="32"/>
          <w:lang w:val="en-US" w:eastAsia="zh-CN"/>
        </w:rPr>
        <w:t>总镉，</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b w:val="0"/>
          <w:bCs w:val="0"/>
          <w:sz w:val="32"/>
          <w:szCs w:val="32"/>
          <w:lang w:val="en-US" w:eastAsia="zh-CN"/>
        </w:rPr>
        <w:t>氨（氨气），</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b w:val="0"/>
          <w:bCs w:val="0"/>
          <w:sz w:val="32"/>
          <w:szCs w:val="32"/>
          <w:lang w:val="en-US" w:eastAsia="zh-CN"/>
        </w:rPr>
        <w:t>臭氧浓度，</w:t>
      </w:r>
      <w:r>
        <w:rPr>
          <w:rFonts w:hint="eastAsia" w:ascii="仿宋_GB2312" w:hAnsi="仿宋_GB2312" w:eastAsia="仿宋_GB2312" w:cs="仿宋_GB2312"/>
          <w:sz w:val="32"/>
          <w:szCs w:val="32"/>
          <w:lang w:val="en-US" w:eastAsia="zh-CN"/>
        </w:rPr>
        <w:t>（23）</w:t>
      </w:r>
      <w:r>
        <w:rPr>
          <w:rFonts w:hint="eastAsia" w:ascii="仿宋_GB2312" w:hAnsi="仿宋_GB2312" w:eastAsia="仿宋_GB2312" w:cs="仿宋_GB2312"/>
          <w:b w:val="0"/>
          <w:bCs w:val="0"/>
          <w:sz w:val="32"/>
          <w:szCs w:val="32"/>
          <w:lang w:val="en-US" w:eastAsia="zh-CN"/>
        </w:rPr>
        <w:t>硫化氢，</w:t>
      </w:r>
      <w:r>
        <w:rPr>
          <w:rFonts w:hint="eastAsia" w:ascii="仿宋_GB2312" w:hAnsi="仿宋_GB2312" w:eastAsia="仿宋_GB2312" w:cs="仿宋_GB2312"/>
          <w:sz w:val="32"/>
          <w:szCs w:val="32"/>
          <w:lang w:val="en-US" w:eastAsia="zh-CN"/>
        </w:rPr>
        <w:t>（24）</w:t>
      </w:r>
      <w:r>
        <w:rPr>
          <w:rFonts w:hint="eastAsia" w:ascii="仿宋_GB2312" w:hAnsi="仿宋_GB2312" w:eastAsia="仿宋_GB2312" w:cs="仿宋_GB2312"/>
          <w:b w:val="0"/>
          <w:bCs w:val="0"/>
          <w:sz w:val="32"/>
          <w:szCs w:val="32"/>
          <w:lang w:val="en-US" w:eastAsia="zh-CN"/>
        </w:rPr>
        <w:t>甲烷，</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b w:val="0"/>
          <w:bCs w:val="0"/>
          <w:sz w:val="32"/>
          <w:szCs w:val="32"/>
          <w:lang w:val="en-US" w:eastAsia="zh-CN"/>
        </w:rPr>
        <w:t>污泥含水率</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3、分析测试方法及仪器</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8"/>
        <w:gridCol w:w="2868"/>
        <w:gridCol w:w="3619"/>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监测项目</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监测方法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使用仪器</w:t>
            </w: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_GB2312" w:hAnsi="仿宋_GB2312" w:eastAsia="仿宋_GB2312" w:cs="仿宋_GB2312"/>
                <w:sz w:val="30"/>
                <w:szCs w:val="30"/>
                <w:vertAlign w:val="baseline"/>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sz w:val="28"/>
                <w:szCs w:val="28"/>
                <w:lang w:val="en-US" w:eastAsia="zh-CN"/>
              </w:rPr>
              <w:t>COD</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sz w:val="28"/>
                <w:szCs w:val="28"/>
                <w:lang w:val="en-US" w:eastAsia="zh-CN"/>
              </w:rPr>
              <w:t>重铬酸钾法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sz w:val="28"/>
                <w:szCs w:val="28"/>
                <w:vertAlign w:val="baseline"/>
                <w:lang w:val="en-US" w:eastAsia="zh-CN"/>
              </w:rPr>
              <w:t>COD自动监测系统</w:t>
            </w: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b w:val="0"/>
                <w:bCs w:val="0"/>
                <w:sz w:val="28"/>
                <w:szCs w:val="2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sz w:val="28"/>
                <w:szCs w:val="28"/>
                <w:lang w:val="en-US" w:eastAsia="zh-CN"/>
              </w:rPr>
              <w:t>氨氮</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sz w:val="28"/>
                <w:szCs w:val="28"/>
                <w:lang w:val="en-US" w:eastAsia="zh-CN"/>
              </w:rPr>
              <w:t>纳氏试剂光度法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sz w:val="28"/>
                <w:szCs w:val="28"/>
                <w:vertAlign w:val="baseline"/>
                <w:lang w:val="en-US" w:eastAsia="zh-CN"/>
              </w:rPr>
              <w:t>氨氮自动监测系统</w:t>
            </w: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b w:val="0"/>
                <w:bCs w:val="0"/>
                <w:sz w:val="28"/>
                <w:szCs w:val="28"/>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lang w:val="en-US" w:eastAsia="zh-CN"/>
              </w:rPr>
            </w:pPr>
            <w:r>
              <w:rPr>
                <w:rFonts w:hint="eastAsia" w:ascii="仿宋" w:hAnsi="仿宋" w:eastAsia="仿宋" w:cs="仿宋"/>
                <w:sz w:val="28"/>
                <w:szCs w:val="28"/>
                <w:lang w:val="en-US" w:eastAsia="zh-CN"/>
              </w:rPr>
              <w:t>总磷</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lang w:val="en-US" w:eastAsia="zh-CN"/>
              </w:rPr>
            </w:pPr>
            <w:r>
              <w:rPr>
                <w:rFonts w:hint="eastAsia" w:ascii="仿宋" w:hAnsi="仿宋" w:eastAsia="仿宋" w:cs="仿宋"/>
                <w:sz w:val="28"/>
                <w:szCs w:val="28"/>
                <w:lang w:val="en-US" w:eastAsia="zh-CN"/>
              </w:rPr>
              <w:t>钼锑抗分光光度法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sz w:val="28"/>
                <w:szCs w:val="28"/>
                <w:vertAlign w:val="baseline"/>
                <w:lang w:val="en-US" w:eastAsia="zh-CN"/>
              </w:rPr>
              <w:t>总磷自动监测系统</w:t>
            </w: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b w:val="0"/>
                <w:bCs w:val="0"/>
                <w:sz w:val="32"/>
                <w:szCs w:val="32"/>
                <w:lang w:val="en-US" w:eastAsia="zh-CN"/>
              </w:rPr>
            </w:pPr>
            <w:r>
              <w:rPr>
                <w:rFonts w:hint="eastAsia" w:ascii="仿宋" w:hAnsi="仿宋" w:eastAsia="仿宋" w:cs="仿宋"/>
                <w:b w:val="0"/>
                <w:bCs w:val="0"/>
                <w:sz w:val="28"/>
                <w:szCs w:val="2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lang w:val="en-US" w:eastAsia="zh-CN"/>
              </w:rPr>
            </w:pPr>
            <w:r>
              <w:rPr>
                <w:rFonts w:hint="eastAsia" w:ascii="仿宋" w:hAnsi="仿宋" w:eastAsia="仿宋" w:cs="仿宋"/>
                <w:sz w:val="28"/>
                <w:szCs w:val="28"/>
                <w:lang w:val="en-US" w:eastAsia="zh-CN"/>
              </w:rPr>
              <w:t>总氮</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lang w:val="en-US" w:eastAsia="zh-CN"/>
              </w:rPr>
            </w:pPr>
            <w:r>
              <w:rPr>
                <w:rFonts w:hint="eastAsia" w:ascii="仿宋" w:hAnsi="仿宋" w:eastAsia="仿宋" w:cs="仿宋"/>
                <w:sz w:val="28"/>
                <w:szCs w:val="28"/>
                <w:lang w:val="en-US" w:eastAsia="zh-CN"/>
              </w:rPr>
              <w:t>紫外分光光度法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sz w:val="30"/>
                <w:szCs w:val="30"/>
                <w:vertAlign w:val="baseline"/>
                <w:lang w:val="en-US" w:eastAsia="zh-CN"/>
              </w:rPr>
            </w:pPr>
            <w:r>
              <w:rPr>
                <w:rFonts w:hint="eastAsia" w:ascii="仿宋" w:hAnsi="仿宋" w:eastAsia="仿宋" w:cs="仿宋"/>
                <w:sz w:val="28"/>
                <w:szCs w:val="28"/>
                <w:vertAlign w:val="baseline"/>
                <w:lang w:val="en-US" w:eastAsia="zh-CN"/>
              </w:rPr>
              <w:t>总氮自动监测系统</w:t>
            </w: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_GB2312" w:hAnsi="仿宋_GB2312" w:eastAsia="仿宋_GB2312" w:cs="仿宋_GB2312"/>
                <w:b w:val="0"/>
                <w:bCs w:val="0"/>
                <w:sz w:val="32"/>
                <w:szCs w:val="32"/>
                <w:lang w:val="en-US" w:eastAsia="zh-CN"/>
              </w:rPr>
            </w:pPr>
            <w:r>
              <w:rPr>
                <w:rFonts w:hint="eastAsia" w:ascii="仿宋" w:hAnsi="仿宋" w:eastAsia="仿宋" w:cs="仿宋"/>
                <w:b w:val="0"/>
                <w:bCs w:val="0"/>
                <w:sz w:val="28"/>
                <w:szCs w:val="28"/>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PH</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玻璃电极法 </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PH自动监测系统</w:t>
            </w: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动植物油</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红外分光光度法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粪大肠菌群</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shd w:val="clear" w:color="auto" w:fill="F5F8FA"/>
              </w:rPr>
              <w:t>多管发酵法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流量</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shd w:val="clear" w:color="auto" w:fill="F5F8FA"/>
              </w:rPr>
              <w:t>便携式流量计</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六价铬</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二苯碳酰二肼分光光度法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色度</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shd w:val="clear" w:color="auto" w:fill="F5F8FA"/>
              </w:rPr>
              <w:t>色度的测定11903-</w:t>
            </w:r>
            <w:r>
              <w:rPr>
                <w:rFonts w:hint="eastAsia" w:ascii="仿宋" w:hAnsi="仿宋" w:eastAsia="仿宋" w:cs="仿宋"/>
                <w:i w:val="0"/>
                <w:caps w:val="0"/>
                <w:color w:val="000000"/>
                <w:spacing w:val="0"/>
                <w:sz w:val="28"/>
                <w:szCs w:val="28"/>
                <w:shd w:val="clear" w:color="auto" w:fill="F5F8FA"/>
                <w:lang w:val="en-US" w:eastAsia="zh-CN"/>
              </w:rPr>
              <w:t>19</w:t>
            </w:r>
            <w:r>
              <w:rPr>
                <w:rFonts w:hint="eastAsia" w:ascii="仿宋" w:hAnsi="仿宋" w:eastAsia="仿宋" w:cs="仿宋"/>
                <w:i w:val="0"/>
                <w:caps w:val="0"/>
                <w:color w:val="000000"/>
                <w:spacing w:val="0"/>
                <w:sz w:val="28"/>
                <w:szCs w:val="28"/>
                <w:shd w:val="clear" w:color="auto" w:fill="F5F8FA"/>
              </w:rPr>
              <w:t>89</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石油类</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红外光度法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烷基汞</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悬浮物</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shd w:val="clear" w:color="auto" w:fill="F5F8FA"/>
              </w:rPr>
              <w:t>重量法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五日化学需氧量</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 稀释与接种法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阴离子表面活性剂（LAS）</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亚甲基兰分光光度法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总铬</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高锰酸钾氧化-二苯碳酰二肼分光光度法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总汞</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shd w:val="clear" w:color="auto" w:fill="F5F8FA"/>
              </w:rPr>
              <w:t> 高锰酸钾-过硫酸钾消解法 双硫腙分光光度法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总铅</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shd w:val="clear" w:color="auto" w:fill="F5F8FA"/>
              </w:rPr>
              <w:t>原子吸收分光光度法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总砷</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二乙基二硫代氨基甲酸银分光光度法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总镉</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shd w:val="clear" w:color="auto" w:fill="F5F8FA"/>
              </w:rPr>
              <w:t>双硫腙分光光度法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氨（氨气）</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纳氏试剂分光光度法 </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臭氧浓度</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shd w:val="clear" w:color="auto" w:fill="F5F8FA"/>
              </w:rPr>
              <w:t>三点比较式臭袋法 </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硫化氢</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气相色谱法 </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firstLine="280" w:firstLineChars="100"/>
              <w:jc w:val="both"/>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甲烷</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rPr>
              <w:t>气相色谱法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_GB2312" w:hAnsi="仿宋_GB2312" w:eastAsia="仿宋_GB2312" w:cs="仿宋_GB2312"/>
                <w:b w:val="0"/>
                <w:bCs w:val="0"/>
                <w:sz w:val="28"/>
                <w:szCs w:val="28"/>
                <w:lang w:val="en-US" w:eastAsia="zh-CN"/>
              </w:rPr>
              <w:t>污泥含水率</w:t>
            </w:r>
          </w:p>
        </w:tc>
        <w:tc>
          <w:tcPr>
            <w:tcW w:w="2868"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lang w:val="en-US" w:eastAsia="zh-CN"/>
              </w:rPr>
            </w:pPr>
            <w:r>
              <w:rPr>
                <w:rFonts w:hint="eastAsia" w:ascii="仿宋" w:hAnsi="仿宋" w:eastAsia="仿宋" w:cs="仿宋"/>
                <w:i w:val="0"/>
                <w:caps w:val="0"/>
                <w:color w:val="000000"/>
                <w:spacing w:val="0"/>
                <w:sz w:val="28"/>
                <w:szCs w:val="28"/>
                <w:lang w:eastAsia="zh-CN"/>
              </w:rPr>
              <w:t>重量法</w:t>
            </w:r>
          </w:p>
        </w:tc>
        <w:tc>
          <w:tcPr>
            <w:tcW w:w="361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sz w:val="28"/>
                <w:szCs w:val="28"/>
                <w:vertAlign w:val="baseline"/>
                <w:lang w:val="en-US" w:eastAsia="zh-CN"/>
              </w:rPr>
            </w:pPr>
          </w:p>
        </w:tc>
        <w:tc>
          <w:tcPr>
            <w:tcW w:w="1369" w:type="dxa"/>
            <w:noWrap w:val="0"/>
            <w:vAlign w:val="top"/>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center"/>
              <w:textAlignment w:val="auto"/>
              <w:outlineLvl w:val="9"/>
              <w:rPr>
                <w:rFonts w:hint="eastAsia" w:ascii="仿宋" w:hAnsi="仿宋" w:eastAsia="仿宋" w:cs="仿宋"/>
                <w:b w:val="0"/>
                <w:bCs w:val="0"/>
                <w:sz w:val="28"/>
                <w:szCs w:val="28"/>
                <w:lang w:val="en-US" w:eastAsia="zh-CN"/>
              </w:rPr>
            </w:pPr>
          </w:p>
        </w:tc>
      </w:tr>
    </w:tbl>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32"/>
          <w:szCs w:val="32"/>
          <w:lang w:val="en-US" w:eastAsia="zh-CN"/>
        </w:rPr>
      </w:pPr>
    </w:p>
    <w:p>
      <w:pPr>
        <w:numPr>
          <w:ilvl w:val="0"/>
          <w:numId w:val="0"/>
        </w:numPr>
        <w:ind w:firstLine="643" w:firstLineChars="200"/>
        <w:jc w:val="both"/>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5、采样和样品保存方法</w:t>
      </w:r>
    </w:p>
    <w:p>
      <w:pPr>
        <w:numPr>
          <w:ilvl w:val="0"/>
          <w:numId w:val="0"/>
        </w:numPr>
        <w:ind w:firstLine="64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COD：瞬时采样多个瞬时样，</w:t>
      </w:r>
      <w:r>
        <w:rPr>
          <w:rFonts w:hint="eastAsia" w:ascii="仿宋" w:hAnsi="仿宋" w:eastAsia="仿宋" w:cs="仿宋"/>
          <w:b w:val="0"/>
          <w:bCs w:val="0"/>
          <w:sz w:val="32"/>
          <w:szCs w:val="32"/>
          <w:lang w:val="en-US" w:eastAsia="zh-CN"/>
        </w:rPr>
        <w:t>加硫酸，使PH＜2，温度保持在2-5摄氏度。</w:t>
      </w:r>
    </w:p>
    <w:p>
      <w:pPr>
        <w:numPr>
          <w:ilvl w:val="0"/>
          <w:numId w:val="0"/>
        </w:numPr>
        <w:ind w:firstLine="64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氨氮：瞬时采样多个瞬时样，</w:t>
      </w:r>
      <w:r>
        <w:rPr>
          <w:rFonts w:hint="eastAsia" w:ascii="仿宋" w:hAnsi="仿宋" w:eastAsia="仿宋" w:cs="仿宋"/>
          <w:b w:val="0"/>
          <w:bCs w:val="0"/>
          <w:sz w:val="32"/>
          <w:szCs w:val="32"/>
          <w:lang w:val="en-US" w:eastAsia="zh-CN"/>
        </w:rPr>
        <w:t>加硫酸，使PH≤2。</w:t>
      </w:r>
    </w:p>
    <w:p>
      <w:pPr>
        <w:numPr>
          <w:ilvl w:val="0"/>
          <w:numId w:val="0"/>
        </w:numPr>
        <w:ind w:firstLine="64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总磷：瞬时采样多个瞬时样，</w:t>
      </w:r>
      <w:r>
        <w:rPr>
          <w:rFonts w:hint="eastAsia" w:ascii="仿宋" w:hAnsi="仿宋" w:eastAsia="仿宋" w:cs="仿宋"/>
          <w:b w:val="0"/>
          <w:bCs w:val="0"/>
          <w:sz w:val="32"/>
          <w:szCs w:val="32"/>
          <w:lang w:val="en-US" w:eastAsia="zh-CN"/>
        </w:rPr>
        <w:t>加硫酸进行酸化，使盐酸酸化至PH≤2。</w:t>
      </w:r>
    </w:p>
    <w:p>
      <w:pPr>
        <w:numPr>
          <w:ilvl w:val="0"/>
          <w:numId w:val="0"/>
        </w:numPr>
        <w:ind w:firstLine="640" w:firstLineChars="200"/>
        <w:jc w:val="both"/>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总氮：瞬时采样多个瞬时样，</w:t>
      </w:r>
      <w:r>
        <w:rPr>
          <w:rFonts w:hint="eastAsia" w:ascii="仿宋" w:hAnsi="仿宋" w:eastAsia="仿宋" w:cs="仿宋"/>
          <w:b w:val="0"/>
          <w:bCs w:val="0"/>
          <w:sz w:val="32"/>
          <w:szCs w:val="32"/>
          <w:lang w:val="en-US" w:eastAsia="zh-CN"/>
        </w:rPr>
        <w:t>加硫酸，使PH介于1-2之间。</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PH值：瞬时采样至少3个瞬时样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动植物油：瞬时采样至少3个瞬时样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粪大肠菌群：瞬时采样至少3个瞬时样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流量：瞬时采样多个瞬时样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六价铬:瞬时采样至少3个瞬时样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色度：瞬时采样至少3个瞬时样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石油类：瞬时采样至少3个瞬时样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烷基汞：瞬时采样至少3个瞬时样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五日化学需氧量：瞬时采样至少3个瞬时样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悬浮物：瞬时采样至少3个瞬时样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阴离子表面活性剂（LAS）：瞬时采样至少3个瞬时样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总铬：瞬时采样至少3个瞬时样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总汞：瞬时采样至少3个瞬时样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总铅：瞬时采样至少3个瞬时样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总砷：瞬时采样至少3个瞬时样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总镉：瞬时采样至少3个瞬时样</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氨（氨气）：非连续采样多个       </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臭氧浓度：非连续采样多个</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硫化氢：非连续采样多个</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甲烷：非连续采样多个</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污泥含水率：多个瞬时样</w:t>
      </w:r>
    </w:p>
    <w:p>
      <w:pPr>
        <w:numPr>
          <w:ilvl w:val="0"/>
          <w:numId w:val="0"/>
        </w:numPr>
        <w:ind w:firstLine="640" w:firstLineChars="200"/>
        <w:jc w:val="both"/>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六、监测质量控制</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（1）定期组织人员参加省环保厅自动监测数据有效性审核培训。</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（2）监测人员严格执行环境监测技术规范。</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（3）监测所用仪器、计量器具经分析人员进行校准，并由两名以上经省级环境保护主管部门组织的与监测事项相符的具有培训证书的人员操作。</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（3）监测样品的采集、保存、分析要按照相关技术规范要求进行，监测分析方法采用国家有关部门分布的标准（或推荐）分析方法。</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（4）化验人员要按要求，完成每天的监测项目，并建立双人操作制度，一人为主操作手，另外一人负责观察操作步骤是否正确、确认各项药品称重是否准确。</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（5）完善自行监测报表填写，在监测过程中要及时对取样地点、样品及药剂的使用量、化验步骤等信息进行详细填写。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right="0" w:rightChars="0" w:firstLine="321" w:firstLineChars="10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七、监测点位示意图(附件2)</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Chars="200" w:right="0" w:rightChars="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5255895" cy="3328035"/>
            <wp:effectExtent l="0" t="0" r="1905" b="5715"/>
            <wp:docPr id="4" name="图片 1" descr="监测点位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监测点位示意图"/>
                    <pic:cNvPicPr>
                      <a:picLocks noChangeAspect="1"/>
                    </pic:cNvPicPr>
                  </pic:nvPicPr>
                  <pic:blipFill>
                    <a:blip r:embed="rId7"/>
                    <a:stretch>
                      <a:fillRect/>
                    </a:stretch>
                  </pic:blipFill>
                  <pic:spPr>
                    <a:xfrm>
                      <a:off x="0" y="0"/>
                      <a:ext cx="5255895" cy="33280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both"/>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right="0" w:rightChars="0"/>
        <w:jc w:val="right"/>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确山县污水处理厂</w:t>
      </w:r>
    </w:p>
    <w:p>
      <w:pPr>
        <w:rPr>
          <w:rFonts w:hint="eastAsia"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01F8E1"/>
    <w:multiLevelType w:val="singleLevel"/>
    <w:tmpl w:val="0901F8E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F25D46"/>
    <w:rsid w:val="031E3795"/>
    <w:rsid w:val="063779FD"/>
    <w:rsid w:val="09CC4C1C"/>
    <w:rsid w:val="0F7D7D19"/>
    <w:rsid w:val="15F25D46"/>
    <w:rsid w:val="21D051EB"/>
    <w:rsid w:val="2EA938DB"/>
    <w:rsid w:val="3C0A4142"/>
    <w:rsid w:val="55A03643"/>
    <w:rsid w:val="5D014A08"/>
    <w:rsid w:val="60B82249"/>
    <w:rsid w:val="6CBD325C"/>
    <w:rsid w:val="6D207039"/>
    <w:rsid w:val="718A31A2"/>
    <w:rsid w:val="754247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
    <w:name w:val="p0"/>
    <w:basedOn w:val="1"/>
    <w:qFormat/>
    <w:uiPriority w:val="0"/>
    <w:pPr>
      <w:jc w:val="both"/>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2020-09-21T03:02:00Z</dcterms:created>
  <dc:creator>安好</dc:creator>
  <cp:lastModifiedBy>金果</cp:lastModifiedBy>
  <dcterms:modified xsi:type="dcterms:W3CDTF">2022-03-07T07:35:26Z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96C7072EA89142A1AB2CA412C53D464F</vt:lpwstr>
  </property>
</Properties>
</file>